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49B29" w14:textId="797FD45C" w:rsidR="001B48D5" w:rsidRPr="001B48D5" w:rsidRDefault="001B48D5" w:rsidP="001B48D5">
      <w:pPr>
        <w:jc w:val="center"/>
        <w:rPr>
          <w:rFonts w:ascii="Segoe UI" w:eastAsia="Times New Roman" w:hAnsi="Segoe UI" w:cs="Segoe UI"/>
          <w:color w:val="4472C4" w:themeColor="accent1"/>
          <w:sz w:val="21"/>
          <w:szCs w:val="21"/>
          <w:lang w:eastAsia="es-MX"/>
        </w:rPr>
      </w:pPr>
      <w:r w:rsidRPr="001B48D5">
        <w:rPr>
          <w:rFonts w:ascii="Segoe UI" w:eastAsia="Times New Roman" w:hAnsi="Segoe UI" w:cs="Segoe UI"/>
          <w:b/>
          <w:bCs/>
          <w:color w:val="4472C4" w:themeColor="accent1"/>
          <w:sz w:val="21"/>
          <w:szCs w:val="21"/>
          <w:lang w:eastAsia="es-MX"/>
        </w:rPr>
        <w:t>OFICIO N</w:t>
      </w:r>
      <w:r w:rsidRPr="001B48D5">
        <w:rPr>
          <w:rFonts w:ascii="Segoe UI" w:eastAsia="Times New Roman" w:hAnsi="Segoe UI" w:cs="Segoe UI"/>
          <w:b/>
          <w:bCs/>
          <w:color w:val="4472C4" w:themeColor="accent1"/>
          <w:sz w:val="21"/>
          <w:szCs w:val="21"/>
          <w:lang w:eastAsia="es-MX"/>
        </w:rPr>
        <w:t>o.</w:t>
      </w:r>
      <w:r w:rsidRPr="001B48D5">
        <w:rPr>
          <w:rFonts w:ascii="Segoe UI" w:eastAsia="Times New Roman" w:hAnsi="Segoe UI" w:cs="Segoe UI"/>
          <w:b/>
          <w:bCs/>
          <w:color w:val="4472C4" w:themeColor="accent1"/>
          <w:sz w:val="21"/>
          <w:szCs w:val="21"/>
          <w:lang w:eastAsia="es-MX"/>
        </w:rPr>
        <w:t xml:space="preserve"> 293 [001424]</w:t>
      </w:r>
    </w:p>
    <w:p w14:paraId="6B11330F" w14:textId="77777777" w:rsidR="001B48D5" w:rsidRPr="001B48D5" w:rsidRDefault="001B48D5" w:rsidP="001B48D5">
      <w:pPr>
        <w:jc w:val="center"/>
        <w:rPr>
          <w:rFonts w:ascii="Segoe UI" w:eastAsia="Times New Roman" w:hAnsi="Segoe UI" w:cs="Segoe UI"/>
          <w:color w:val="4472C4" w:themeColor="accent1"/>
          <w:sz w:val="21"/>
          <w:szCs w:val="21"/>
          <w:lang w:eastAsia="es-MX"/>
        </w:rPr>
      </w:pPr>
      <w:r w:rsidRPr="001B48D5">
        <w:rPr>
          <w:rFonts w:ascii="Segoe UI" w:eastAsia="Times New Roman" w:hAnsi="Segoe UI" w:cs="Segoe UI"/>
          <w:b/>
          <w:bCs/>
          <w:color w:val="4472C4" w:themeColor="accent1"/>
          <w:sz w:val="21"/>
          <w:szCs w:val="21"/>
          <w:lang w:eastAsia="es-MX"/>
        </w:rPr>
        <w:t>08-03-2023</w:t>
      </w:r>
    </w:p>
    <w:p w14:paraId="0DE0A503" w14:textId="77777777" w:rsidR="001B48D5" w:rsidRPr="001B48D5" w:rsidRDefault="001B48D5" w:rsidP="001B48D5">
      <w:pPr>
        <w:jc w:val="center"/>
        <w:rPr>
          <w:rFonts w:ascii="Segoe UI" w:eastAsia="Times New Roman" w:hAnsi="Segoe UI" w:cs="Segoe UI"/>
          <w:color w:val="4472C4" w:themeColor="accent1"/>
          <w:sz w:val="21"/>
          <w:szCs w:val="21"/>
          <w:lang w:eastAsia="es-MX"/>
        </w:rPr>
      </w:pPr>
      <w:r w:rsidRPr="001B48D5">
        <w:rPr>
          <w:rFonts w:ascii="Segoe UI" w:eastAsia="Times New Roman" w:hAnsi="Segoe UI" w:cs="Segoe UI"/>
          <w:b/>
          <w:bCs/>
          <w:color w:val="4472C4" w:themeColor="accent1"/>
          <w:sz w:val="21"/>
          <w:szCs w:val="21"/>
          <w:lang w:eastAsia="es-MX"/>
        </w:rPr>
        <w:t>DIAN</w:t>
      </w:r>
    </w:p>
    <w:p w14:paraId="3E18D7D4" w14:textId="1F1769C9" w:rsidR="001B48D5" w:rsidRPr="001B48D5" w:rsidRDefault="001B48D5" w:rsidP="001B48D5">
      <w:pPr>
        <w:jc w:val="both"/>
        <w:rPr>
          <w:rFonts w:ascii="Segoe UI" w:eastAsia="Times New Roman" w:hAnsi="Segoe UI" w:cs="Segoe UI"/>
          <w:color w:val="000000"/>
          <w:sz w:val="21"/>
          <w:szCs w:val="21"/>
          <w:lang w:eastAsia="es-MX"/>
        </w:rPr>
      </w:pPr>
      <w:r w:rsidRPr="001B48D5">
        <w:rPr>
          <w:rFonts w:ascii="Segoe UI" w:eastAsia="Times New Roman" w:hAnsi="Segoe UI" w:cs="Segoe UI"/>
          <w:color w:val="000000"/>
          <w:sz w:val="21"/>
          <w:szCs w:val="21"/>
          <w:lang w:eastAsia="es-MX"/>
        </w:rPr>
        <w:t> </w:t>
      </w:r>
    </w:p>
    <w:p w14:paraId="5A1CBDC0" w14:textId="77777777" w:rsidR="001B48D5" w:rsidRPr="001B48D5" w:rsidRDefault="001B48D5" w:rsidP="001B48D5">
      <w:pPr>
        <w:jc w:val="both"/>
        <w:rPr>
          <w:rFonts w:ascii="Segoe UI" w:eastAsia="Times New Roman" w:hAnsi="Segoe UI" w:cs="Segoe UI"/>
          <w:color w:val="000000"/>
          <w:sz w:val="21"/>
          <w:szCs w:val="21"/>
          <w:lang w:eastAsia="es-MX"/>
        </w:rPr>
      </w:pPr>
      <w:r w:rsidRPr="001B48D5">
        <w:rPr>
          <w:rFonts w:ascii="Segoe UI" w:eastAsia="Times New Roman" w:hAnsi="Segoe UI" w:cs="Segoe UI"/>
          <w:color w:val="000000"/>
          <w:sz w:val="21"/>
          <w:szCs w:val="21"/>
          <w:lang w:eastAsia="es-MX"/>
        </w:rPr>
        <w:t>100208192-293</w:t>
      </w:r>
    </w:p>
    <w:p w14:paraId="1BA85182" w14:textId="77777777" w:rsidR="001B48D5" w:rsidRPr="001B48D5" w:rsidRDefault="001B48D5" w:rsidP="001B48D5">
      <w:pPr>
        <w:jc w:val="both"/>
        <w:rPr>
          <w:rFonts w:ascii="Segoe UI" w:eastAsia="Times New Roman" w:hAnsi="Segoe UI" w:cs="Segoe UI"/>
          <w:color w:val="000000"/>
          <w:sz w:val="21"/>
          <w:szCs w:val="21"/>
          <w:lang w:eastAsia="es-MX"/>
        </w:rPr>
      </w:pPr>
      <w:r w:rsidRPr="001B48D5">
        <w:rPr>
          <w:rFonts w:ascii="Segoe UI" w:eastAsia="Times New Roman" w:hAnsi="Segoe UI" w:cs="Segoe UI"/>
          <w:color w:val="000000"/>
          <w:sz w:val="21"/>
          <w:szCs w:val="21"/>
          <w:lang w:eastAsia="es-MX"/>
        </w:rPr>
        <w:t>Bogotá, D.C.</w:t>
      </w:r>
    </w:p>
    <w:p w14:paraId="234BAB24" w14:textId="77777777" w:rsidR="001B48D5" w:rsidRPr="001B48D5" w:rsidRDefault="001B48D5" w:rsidP="001B48D5">
      <w:pPr>
        <w:jc w:val="both"/>
        <w:rPr>
          <w:rFonts w:ascii="Segoe UI" w:eastAsia="Times New Roman" w:hAnsi="Segoe UI" w:cs="Segoe UI"/>
          <w:color w:val="000000"/>
          <w:sz w:val="21"/>
          <w:szCs w:val="21"/>
          <w:lang w:eastAsia="es-MX"/>
        </w:rPr>
      </w:pPr>
      <w:r w:rsidRPr="001B48D5">
        <w:rPr>
          <w:rFonts w:ascii="Segoe UI" w:eastAsia="Times New Roman" w:hAnsi="Segoe UI" w:cs="Segoe UI"/>
          <w:color w:val="000000"/>
          <w:sz w:val="21"/>
          <w:szCs w:val="21"/>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2279"/>
        <w:gridCol w:w="5786"/>
      </w:tblGrid>
      <w:tr w:rsidR="001B48D5" w:rsidRPr="001B48D5" w14:paraId="62A126AA" w14:textId="77777777" w:rsidTr="001B48D5">
        <w:tc>
          <w:tcPr>
            <w:tcW w:w="2279" w:type="dxa"/>
            <w:tcBorders>
              <w:top w:val="nil"/>
              <w:left w:val="nil"/>
              <w:bottom w:val="nil"/>
              <w:right w:val="nil"/>
            </w:tcBorders>
            <w:tcMar>
              <w:top w:w="0" w:type="dxa"/>
              <w:left w:w="105" w:type="dxa"/>
              <w:bottom w:w="0" w:type="dxa"/>
              <w:right w:w="105" w:type="dxa"/>
            </w:tcMar>
            <w:hideMark/>
          </w:tcPr>
          <w:p w14:paraId="28F13F6C" w14:textId="77777777" w:rsidR="001B48D5" w:rsidRPr="001B48D5" w:rsidRDefault="001B48D5" w:rsidP="001B48D5">
            <w:pPr>
              <w:jc w:val="both"/>
              <w:rPr>
                <w:rFonts w:ascii="Segoe UI" w:eastAsia="Times New Roman" w:hAnsi="Segoe UI" w:cs="Segoe UI"/>
                <w:sz w:val="21"/>
                <w:szCs w:val="21"/>
                <w:lang w:eastAsia="es-MX"/>
              </w:rPr>
            </w:pPr>
            <w:r w:rsidRPr="001B48D5">
              <w:rPr>
                <w:rFonts w:ascii="Segoe UI" w:eastAsia="Times New Roman" w:hAnsi="Segoe UI" w:cs="Segoe UI"/>
                <w:b/>
                <w:bCs/>
                <w:sz w:val="21"/>
                <w:szCs w:val="21"/>
                <w:lang w:eastAsia="es-MX"/>
              </w:rPr>
              <w:t>Tema:</w:t>
            </w:r>
          </w:p>
        </w:tc>
        <w:tc>
          <w:tcPr>
            <w:tcW w:w="5786" w:type="dxa"/>
            <w:tcBorders>
              <w:top w:val="nil"/>
              <w:left w:val="nil"/>
              <w:bottom w:val="nil"/>
              <w:right w:val="nil"/>
            </w:tcBorders>
            <w:tcMar>
              <w:top w:w="0" w:type="dxa"/>
              <w:left w:w="105" w:type="dxa"/>
              <w:bottom w:w="0" w:type="dxa"/>
              <w:right w:w="105" w:type="dxa"/>
            </w:tcMar>
            <w:hideMark/>
          </w:tcPr>
          <w:p w14:paraId="4A1AE6AE" w14:textId="77777777" w:rsidR="001B48D5" w:rsidRPr="001B48D5" w:rsidRDefault="001B48D5" w:rsidP="001B48D5">
            <w:pPr>
              <w:jc w:val="both"/>
              <w:rPr>
                <w:rFonts w:ascii="Segoe UI" w:eastAsia="Times New Roman" w:hAnsi="Segoe UI" w:cs="Segoe UI"/>
                <w:sz w:val="21"/>
                <w:szCs w:val="21"/>
                <w:lang w:eastAsia="es-MX"/>
              </w:rPr>
            </w:pPr>
            <w:r w:rsidRPr="001B48D5">
              <w:rPr>
                <w:rFonts w:ascii="Segoe UI" w:eastAsia="Times New Roman" w:hAnsi="Segoe UI" w:cs="Segoe UI"/>
                <w:sz w:val="21"/>
                <w:szCs w:val="21"/>
                <w:lang w:eastAsia="es-MX"/>
              </w:rPr>
              <w:t>Impuesto sobre las ventas</w:t>
            </w:r>
          </w:p>
          <w:p w14:paraId="05106FE4" w14:textId="77777777" w:rsidR="001B48D5" w:rsidRPr="001B48D5" w:rsidRDefault="001B48D5" w:rsidP="001B48D5">
            <w:pPr>
              <w:jc w:val="both"/>
              <w:rPr>
                <w:rFonts w:ascii="Segoe UI" w:eastAsia="Times New Roman" w:hAnsi="Segoe UI" w:cs="Segoe UI"/>
                <w:sz w:val="21"/>
                <w:szCs w:val="21"/>
                <w:lang w:eastAsia="es-MX"/>
              </w:rPr>
            </w:pPr>
            <w:r w:rsidRPr="001B48D5">
              <w:rPr>
                <w:rFonts w:ascii="Segoe UI" w:eastAsia="Times New Roman" w:hAnsi="Segoe UI" w:cs="Segoe UI"/>
                <w:sz w:val="21"/>
                <w:szCs w:val="21"/>
                <w:lang w:eastAsia="es-MX"/>
              </w:rPr>
              <w:t>Procedimiento tributario</w:t>
            </w:r>
          </w:p>
        </w:tc>
      </w:tr>
      <w:tr w:rsidR="001B48D5" w:rsidRPr="001B48D5" w14:paraId="28CDA555" w14:textId="77777777" w:rsidTr="001B48D5">
        <w:tc>
          <w:tcPr>
            <w:tcW w:w="2279" w:type="dxa"/>
            <w:tcBorders>
              <w:top w:val="nil"/>
              <w:left w:val="nil"/>
              <w:bottom w:val="nil"/>
              <w:right w:val="nil"/>
            </w:tcBorders>
            <w:tcMar>
              <w:top w:w="0" w:type="dxa"/>
              <w:left w:w="105" w:type="dxa"/>
              <w:bottom w:w="0" w:type="dxa"/>
              <w:right w:w="105" w:type="dxa"/>
            </w:tcMar>
            <w:hideMark/>
          </w:tcPr>
          <w:p w14:paraId="5B55215F" w14:textId="77777777" w:rsidR="001B48D5" w:rsidRPr="001B48D5" w:rsidRDefault="001B48D5" w:rsidP="001B48D5">
            <w:pPr>
              <w:jc w:val="both"/>
              <w:rPr>
                <w:rFonts w:ascii="Segoe UI" w:eastAsia="Times New Roman" w:hAnsi="Segoe UI" w:cs="Segoe UI"/>
                <w:sz w:val="21"/>
                <w:szCs w:val="21"/>
                <w:lang w:eastAsia="es-MX"/>
              </w:rPr>
            </w:pPr>
            <w:r w:rsidRPr="001B48D5">
              <w:rPr>
                <w:rFonts w:ascii="Segoe UI" w:eastAsia="Times New Roman" w:hAnsi="Segoe UI" w:cs="Segoe UI"/>
                <w:b/>
                <w:bCs/>
                <w:sz w:val="21"/>
                <w:szCs w:val="21"/>
                <w:lang w:eastAsia="es-MX"/>
              </w:rPr>
              <w:t>Descriptores:</w:t>
            </w:r>
          </w:p>
        </w:tc>
        <w:tc>
          <w:tcPr>
            <w:tcW w:w="5786" w:type="dxa"/>
            <w:tcBorders>
              <w:top w:val="nil"/>
              <w:left w:val="nil"/>
              <w:bottom w:val="nil"/>
              <w:right w:val="nil"/>
            </w:tcBorders>
            <w:tcMar>
              <w:top w:w="0" w:type="dxa"/>
              <w:left w:w="105" w:type="dxa"/>
              <w:bottom w:w="0" w:type="dxa"/>
              <w:right w:w="105" w:type="dxa"/>
            </w:tcMar>
            <w:hideMark/>
          </w:tcPr>
          <w:p w14:paraId="6BEE1CA4" w14:textId="77777777" w:rsidR="001B48D5" w:rsidRPr="001B48D5" w:rsidRDefault="001B48D5" w:rsidP="001B48D5">
            <w:pPr>
              <w:jc w:val="both"/>
              <w:rPr>
                <w:rFonts w:ascii="Segoe UI" w:eastAsia="Times New Roman" w:hAnsi="Segoe UI" w:cs="Segoe UI"/>
                <w:sz w:val="21"/>
                <w:szCs w:val="21"/>
                <w:lang w:eastAsia="es-MX"/>
              </w:rPr>
            </w:pPr>
            <w:r w:rsidRPr="001B48D5">
              <w:rPr>
                <w:rFonts w:ascii="Segoe UI" w:eastAsia="Times New Roman" w:hAnsi="Segoe UI" w:cs="Segoe UI"/>
                <w:sz w:val="21"/>
                <w:szCs w:val="21"/>
                <w:lang w:eastAsia="es-MX"/>
              </w:rPr>
              <w:t>Tratamientos exceptivos Facturación electrónica</w:t>
            </w:r>
          </w:p>
        </w:tc>
      </w:tr>
      <w:tr w:rsidR="001B48D5" w:rsidRPr="001B48D5" w14:paraId="7369A1B4" w14:textId="77777777" w:rsidTr="001B48D5">
        <w:tc>
          <w:tcPr>
            <w:tcW w:w="2279" w:type="dxa"/>
            <w:tcBorders>
              <w:top w:val="nil"/>
              <w:left w:val="nil"/>
              <w:bottom w:val="nil"/>
              <w:right w:val="nil"/>
            </w:tcBorders>
            <w:tcMar>
              <w:top w:w="0" w:type="dxa"/>
              <w:left w:w="105" w:type="dxa"/>
              <w:bottom w:w="0" w:type="dxa"/>
              <w:right w:w="105" w:type="dxa"/>
            </w:tcMar>
            <w:hideMark/>
          </w:tcPr>
          <w:p w14:paraId="744C7B21" w14:textId="77777777" w:rsidR="001B48D5" w:rsidRPr="001B48D5" w:rsidRDefault="001B48D5" w:rsidP="001B48D5">
            <w:pPr>
              <w:jc w:val="both"/>
              <w:rPr>
                <w:rFonts w:ascii="Segoe UI" w:eastAsia="Times New Roman" w:hAnsi="Segoe UI" w:cs="Segoe UI"/>
                <w:sz w:val="21"/>
                <w:szCs w:val="21"/>
                <w:lang w:eastAsia="es-MX"/>
              </w:rPr>
            </w:pPr>
            <w:r w:rsidRPr="001B48D5">
              <w:rPr>
                <w:rFonts w:ascii="Segoe UI" w:eastAsia="Times New Roman" w:hAnsi="Segoe UI" w:cs="Segoe UI"/>
                <w:b/>
                <w:bCs/>
                <w:sz w:val="21"/>
                <w:szCs w:val="21"/>
                <w:lang w:eastAsia="es-MX"/>
              </w:rPr>
              <w:t>Fuentes Formales:</w:t>
            </w:r>
          </w:p>
        </w:tc>
        <w:tc>
          <w:tcPr>
            <w:tcW w:w="5786" w:type="dxa"/>
            <w:tcBorders>
              <w:top w:val="nil"/>
              <w:left w:val="nil"/>
              <w:bottom w:val="nil"/>
              <w:right w:val="nil"/>
            </w:tcBorders>
            <w:tcMar>
              <w:top w:w="0" w:type="dxa"/>
              <w:left w:w="105" w:type="dxa"/>
              <w:bottom w:w="0" w:type="dxa"/>
              <w:right w:w="105" w:type="dxa"/>
            </w:tcMar>
            <w:hideMark/>
          </w:tcPr>
          <w:p w14:paraId="351C853E" w14:textId="77777777" w:rsidR="001B48D5" w:rsidRPr="001B48D5" w:rsidRDefault="001B48D5" w:rsidP="001B48D5">
            <w:pPr>
              <w:jc w:val="both"/>
              <w:rPr>
                <w:rFonts w:ascii="Segoe UI" w:eastAsia="Times New Roman" w:hAnsi="Segoe UI" w:cs="Segoe UI"/>
                <w:sz w:val="21"/>
                <w:szCs w:val="21"/>
                <w:lang w:eastAsia="es-MX"/>
              </w:rPr>
            </w:pPr>
            <w:r w:rsidRPr="001B48D5">
              <w:rPr>
                <w:rFonts w:ascii="Segoe UI" w:eastAsia="Times New Roman" w:hAnsi="Segoe UI" w:cs="Segoe UI"/>
                <w:sz w:val="21"/>
                <w:szCs w:val="21"/>
                <w:lang w:eastAsia="es-MX"/>
              </w:rPr>
              <w:t>Artículo 96 de la Ley 788 de 2002</w:t>
            </w:r>
          </w:p>
          <w:p w14:paraId="223076DD" w14:textId="77777777" w:rsidR="001B48D5" w:rsidRPr="001B48D5" w:rsidRDefault="001B48D5" w:rsidP="001B48D5">
            <w:pPr>
              <w:jc w:val="both"/>
              <w:rPr>
                <w:rFonts w:ascii="Segoe UI" w:eastAsia="Times New Roman" w:hAnsi="Segoe UI" w:cs="Segoe UI"/>
                <w:sz w:val="21"/>
                <w:szCs w:val="21"/>
                <w:lang w:eastAsia="es-MX"/>
              </w:rPr>
            </w:pPr>
            <w:hyperlink r:id="rId4" w:tooltip="Estatuto Tributario CETA" w:history="1">
              <w:r w:rsidRPr="001B48D5">
                <w:rPr>
                  <w:rFonts w:ascii="Segoe UI" w:eastAsia="Times New Roman" w:hAnsi="Segoe UI" w:cs="Segoe UI"/>
                  <w:color w:val="0645AD"/>
                  <w:sz w:val="21"/>
                  <w:szCs w:val="21"/>
                  <w:u w:val="single"/>
                  <w:lang w:eastAsia="es-MX"/>
                </w:rPr>
                <w:t>Artículo 615</w:t>
              </w:r>
            </w:hyperlink>
            <w:r w:rsidRPr="001B48D5">
              <w:rPr>
                <w:rFonts w:ascii="Segoe UI" w:eastAsia="Times New Roman" w:hAnsi="Segoe UI" w:cs="Segoe UI"/>
                <w:sz w:val="21"/>
                <w:szCs w:val="21"/>
                <w:lang w:eastAsia="es-MX"/>
              </w:rPr>
              <w:t> del Estatuto Tributario</w:t>
            </w:r>
          </w:p>
          <w:p w14:paraId="384CBFDF" w14:textId="77777777" w:rsidR="001B48D5" w:rsidRPr="001B48D5" w:rsidRDefault="001B48D5" w:rsidP="001B48D5">
            <w:pPr>
              <w:jc w:val="both"/>
              <w:rPr>
                <w:rFonts w:ascii="Segoe UI" w:eastAsia="Times New Roman" w:hAnsi="Segoe UI" w:cs="Segoe UI"/>
                <w:sz w:val="21"/>
                <w:szCs w:val="21"/>
                <w:lang w:eastAsia="es-MX"/>
              </w:rPr>
            </w:pPr>
            <w:r w:rsidRPr="001B48D5">
              <w:rPr>
                <w:rFonts w:ascii="Segoe UI" w:eastAsia="Times New Roman" w:hAnsi="Segoe UI" w:cs="Segoe UI"/>
                <w:sz w:val="21"/>
                <w:szCs w:val="21"/>
                <w:lang w:eastAsia="es-MX"/>
              </w:rPr>
              <w:t>Artículos 1.3.1.9.2. a 1.3.1.9.16. (sic) y 1.6.1.4.3. del Decreto 1625 de 2016</w:t>
            </w:r>
          </w:p>
        </w:tc>
      </w:tr>
    </w:tbl>
    <w:p w14:paraId="1FCD5E01" w14:textId="624140F2" w:rsidR="001B48D5" w:rsidRPr="001B48D5" w:rsidRDefault="001B48D5" w:rsidP="001B48D5">
      <w:pPr>
        <w:jc w:val="both"/>
        <w:rPr>
          <w:rFonts w:ascii="Segoe UI" w:eastAsia="Times New Roman" w:hAnsi="Segoe UI" w:cs="Segoe UI"/>
          <w:color w:val="000000"/>
          <w:sz w:val="21"/>
          <w:szCs w:val="21"/>
          <w:lang w:eastAsia="es-MX"/>
        </w:rPr>
      </w:pPr>
      <w:r w:rsidRPr="001B48D5">
        <w:rPr>
          <w:rFonts w:ascii="Segoe UI" w:eastAsia="Times New Roman" w:hAnsi="Segoe UI" w:cs="Segoe UI"/>
          <w:color w:val="000000"/>
          <w:sz w:val="21"/>
          <w:szCs w:val="21"/>
          <w:lang w:eastAsia="es-MX"/>
        </w:rPr>
        <w:t> </w:t>
      </w:r>
    </w:p>
    <w:p w14:paraId="249C223C" w14:textId="77777777" w:rsidR="001B48D5" w:rsidRPr="001B48D5" w:rsidRDefault="001B48D5" w:rsidP="001B48D5">
      <w:pPr>
        <w:jc w:val="both"/>
        <w:rPr>
          <w:rFonts w:ascii="Segoe UI" w:eastAsia="Times New Roman" w:hAnsi="Segoe UI" w:cs="Segoe UI"/>
          <w:color w:val="000000"/>
          <w:sz w:val="21"/>
          <w:szCs w:val="21"/>
          <w:lang w:eastAsia="es-MX"/>
        </w:rPr>
      </w:pPr>
      <w:r w:rsidRPr="001B48D5">
        <w:rPr>
          <w:rFonts w:ascii="Segoe UI" w:eastAsia="Times New Roman" w:hAnsi="Segoe UI" w:cs="Segoe UI"/>
          <w:color w:val="000000"/>
          <w:sz w:val="21"/>
          <w:szCs w:val="21"/>
          <w:lang w:eastAsia="es-MX"/>
        </w:rPr>
        <w:t>Cordial saludo,</w:t>
      </w:r>
    </w:p>
    <w:p w14:paraId="14DA116B" w14:textId="77777777" w:rsidR="001B48D5" w:rsidRPr="001B48D5" w:rsidRDefault="001B48D5" w:rsidP="001B48D5">
      <w:pPr>
        <w:jc w:val="both"/>
        <w:rPr>
          <w:rFonts w:ascii="Segoe UI" w:eastAsia="Times New Roman" w:hAnsi="Segoe UI" w:cs="Segoe UI"/>
          <w:color w:val="000000"/>
          <w:sz w:val="21"/>
          <w:szCs w:val="21"/>
          <w:lang w:eastAsia="es-MX"/>
        </w:rPr>
      </w:pPr>
      <w:r w:rsidRPr="001B48D5">
        <w:rPr>
          <w:rFonts w:ascii="Segoe UI" w:eastAsia="Times New Roman" w:hAnsi="Segoe UI" w:cs="Segoe UI"/>
          <w:color w:val="000000"/>
          <w:sz w:val="21"/>
          <w:szCs w:val="21"/>
          <w:lang w:eastAsia="es-MX"/>
        </w:rPr>
        <w:t> </w:t>
      </w:r>
    </w:p>
    <w:p w14:paraId="0CDB0380" w14:textId="77777777" w:rsidR="001B48D5" w:rsidRPr="001B48D5" w:rsidRDefault="001B48D5" w:rsidP="001B48D5">
      <w:pPr>
        <w:jc w:val="both"/>
        <w:rPr>
          <w:rFonts w:ascii="Segoe UI" w:eastAsia="Times New Roman" w:hAnsi="Segoe UI" w:cs="Segoe UI"/>
          <w:color w:val="000000"/>
          <w:sz w:val="21"/>
          <w:szCs w:val="21"/>
          <w:lang w:eastAsia="es-MX"/>
        </w:rPr>
      </w:pPr>
      <w:r w:rsidRPr="001B48D5">
        <w:rPr>
          <w:rFonts w:ascii="Segoe UI" w:eastAsia="Times New Roman" w:hAnsi="Segoe UI" w:cs="Segoe UI"/>
          <w:color w:val="000000"/>
          <w:sz w:val="21"/>
          <w:szCs w:val="21"/>
          <w:lang w:eastAsia="es-MX"/>
        </w:rPr>
        <w:t>De conformidad con el artículo 56 del Decreto 1742 de 2020, este Despacho está facultado para absolver las consultas escritas generales que se formulen sobre la interpretación y aplicación de las normas tributarias, aduaneras y de fiscalización cambiaria,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4921FFDE" w14:textId="77777777" w:rsidR="001B48D5" w:rsidRPr="001B48D5" w:rsidRDefault="001B48D5" w:rsidP="001B48D5">
      <w:pPr>
        <w:jc w:val="both"/>
        <w:rPr>
          <w:rFonts w:ascii="Segoe UI" w:eastAsia="Times New Roman" w:hAnsi="Segoe UI" w:cs="Segoe UI"/>
          <w:color w:val="000000"/>
          <w:sz w:val="21"/>
          <w:szCs w:val="21"/>
          <w:lang w:eastAsia="es-MX"/>
        </w:rPr>
      </w:pPr>
      <w:r w:rsidRPr="001B48D5">
        <w:rPr>
          <w:rFonts w:ascii="Segoe UI" w:eastAsia="Times New Roman" w:hAnsi="Segoe UI" w:cs="Segoe UI"/>
          <w:color w:val="000000"/>
          <w:sz w:val="21"/>
          <w:szCs w:val="21"/>
          <w:lang w:eastAsia="es-MX"/>
        </w:rPr>
        <w:t> </w:t>
      </w:r>
    </w:p>
    <w:p w14:paraId="3861D498" w14:textId="77777777" w:rsidR="001B48D5" w:rsidRPr="001B48D5" w:rsidRDefault="001B48D5" w:rsidP="001B48D5">
      <w:pPr>
        <w:jc w:val="both"/>
        <w:rPr>
          <w:rFonts w:ascii="Segoe UI" w:eastAsia="Times New Roman" w:hAnsi="Segoe UI" w:cs="Segoe UI"/>
          <w:color w:val="000000"/>
          <w:sz w:val="21"/>
          <w:szCs w:val="21"/>
          <w:lang w:eastAsia="es-MX"/>
        </w:rPr>
      </w:pPr>
      <w:r w:rsidRPr="001B48D5">
        <w:rPr>
          <w:rFonts w:ascii="Segoe UI" w:eastAsia="Times New Roman" w:hAnsi="Segoe UI" w:cs="Segoe UI"/>
          <w:color w:val="000000"/>
          <w:sz w:val="21"/>
          <w:szCs w:val="21"/>
          <w:lang w:eastAsia="es-MX"/>
        </w:rPr>
        <w:t>Mediante el radicado de la referencia, la peticionaria consulta si un responsable del impuesto sobre las ventas - IVA, obligado a facturar electrónicamente, debe generar factura electrónica por la venta de bienes o prestación de servicios cubiertos por la exención de que trata el artículo 96 de la Ley 788 de 2002.</w:t>
      </w:r>
    </w:p>
    <w:p w14:paraId="1C25A91B" w14:textId="77777777" w:rsidR="001B48D5" w:rsidRPr="001B48D5" w:rsidRDefault="001B48D5" w:rsidP="001B48D5">
      <w:pPr>
        <w:jc w:val="both"/>
        <w:rPr>
          <w:rFonts w:ascii="Segoe UI" w:eastAsia="Times New Roman" w:hAnsi="Segoe UI" w:cs="Segoe UI"/>
          <w:color w:val="000000"/>
          <w:sz w:val="21"/>
          <w:szCs w:val="21"/>
          <w:lang w:eastAsia="es-MX"/>
        </w:rPr>
      </w:pPr>
      <w:r w:rsidRPr="001B48D5">
        <w:rPr>
          <w:rFonts w:ascii="Segoe UI" w:eastAsia="Times New Roman" w:hAnsi="Segoe UI" w:cs="Segoe UI"/>
          <w:color w:val="000000"/>
          <w:sz w:val="21"/>
          <w:szCs w:val="21"/>
          <w:lang w:eastAsia="es-MX"/>
        </w:rPr>
        <w:t> </w:t>
      </w:r>
    </w:p>
    <w:p w14:paraId="6BD53B23" w14:textId="77777777" w:rsidR="001B48D5" w:rsidRPr="001B48D5" w:rsidRDefault="001B48D5" w:rsidP="001B48D5">
      <w:pPr>
        <w:jc w:val="both"/>
        <w:rPr>
          <w:rFonts w:ascii="Segoe UI" w:eastAsia="Times New Roman" w:hAnsi="Segoe UI" w:cs="Segoe UI"/>
          <w:color w:val="000000"/>
          <w:sz w:val="21"/>
          <w:szCs w:val="21"/>
          <w:lang w:eastAsia="es-MX"/>
        </w:rPr>
      </w:pPr>
      <w:r w:rsidRPr="001B48D5">
        <w:rPr>
          <w:rFonts w:ascii="Segoe UI" w:eastAsia="Times New Roman" w:hAnsi="Segoe UI" w:cs="Segoe UI"/>
          <w:color w:val="000000"/>
          <w:sz w:val="21"/>
          <w:szCs w:val="21"/>
          <w:lang w:eastAsia="es-MX"/>
        </w:rPr>
        <w:t>En este sentido, se pueden extraer las siguientes preguntas:</w:t>
      </w:r>
    </w:p>
    <w:p w14:paraId="6E4A8EBF" w14:textId="77777777" w:rsidR="001B48D5" w:rsidRPr="001B48D5" w:rsidRDefault="001B48D5" w:rsidP="001B48D5">
      <w:pPr>
        <w:jc w:val="both"/>
        <w:rPr>
          <w:rFonts w:ascii="Segoe UI" w:eastAsia="Times New Roman" w:hAnsi="Segoe UI" w:cs="Segoe UI"/>
          <w:color w:val="000000"/>
          <w:sz w:val="21"/>
          <w:szCs w:val="21"/>
          <w:lang w:eastAsia="es-MX"/>
        </w:rPr>
      </w:pPr>
      <w:r w:rsidRPr="001B48D5">
        <w:rPr>
          <w:rFonts w:ascii="Segoe UI" w:eastAsia="Times New Roman" w:hAnsi="Segoe UI" w:cs="Segoe UI"/>
          <w:color w:val="000000"/>
          <w:sz w:val="21"/>
          <w:szCs w:val="21"/>
          <w:lang w:eastAsia="es-MX"/>
        </w:rPr>
        <w:t> </w:t>
      </w:r>
    </w:p>
    <w:p w14:paraId="3D5317EB" w14:textId="77777777" w:rsidR="001B48D5" w:rsidRPr="001B48D5" w:rsidRDefault="001B48D5" w:rsidP="001B48D5">
      <w:pPr>
        <w:ind w:left="284"/>
        <w:jc w:val="both"/>
        <w:rPr>
          <w:rFonts w:ascii="Segoe UI" w:eastAsia="Times New Roman" w:hAnsi="Segoe UI" w:cs="Segoe UI"/>
          <w:color w:val="000000"/>
          <w:sz w:val="21"/>
          <w:szCs w:val="21"/>
          <w:lang w:eastAsia="es-MX"/>
        </w:rPr>
      </w:pPr>
      <w:r w:rsidRPr="001B48D5">
        <w:rPr>
          <w:rFonts w:ascii="Segoe UI" w:eastAsia="Times New Roman" w:hAnsi="Segoe UI" w:cs="Segoe UI"/>
          <w:color w:val="000000"/>
          <w:sz w:val="21"/>
          <w:szCs w:val="21"/>
          <w:lang w:eastAsia="es-MX"/>
        </w:rPr>
        <w:t>1. ¿Se debe expedir factura electrónica cuando los bienes o servicios proveídos son exentos en los términos del artículo 96 de la Ley 788 de 2002?</w:t>
      </w:r>
    </w:p>
    <w:p w14:paraId="37C966D1" w14:textId="77777777" w:rsidR="001B48D5" w:rsidRPr="001B48D5" w:rsidRDefault="001B48D5" w:rsidP="001B48D5">
      <w:pPr>
        <w:ind w:left="284"/>
        <w:jc w:val="both"/>
        <w:rPr>
          <w:rFonts w:ascii="Segoe UI" w:eastAsia="Times New Roman" w:hAnsi="Segoe UI" w:cs="Segoe UI"/>
          <w:color w:val="000000"/>
          <w:sz w:val="21"/>
          <w:szCs w:val="21"/>
          <w:lang w:eastAsia="es-MX"/>
        </w:rPr>
      </w:pPr>
      <w:r w:rsidRPr="001B48D5">
        <w:rPr>
          <w:rFonts w:ascii="Segoe UI" w:eastAsia="Times New Roman" w:hAnsi="Segoe UI" w:cs="Segoe UI"/>
          <w:color w:val="000000"/>
          <w:sz w:val="21"/>
          <w:szCs w:val="21"/>
          <w:lang w:eastAsia="es-MX"/>
        </w:rPr>
        <w:t> </w:t>
      </w:r>
    </w:p>
    <w:p w14:paraId="447A2E9A" w14:textId="77777777" w:rsidR="001B48D5" w:rsidRPr="001B48D5" w:rsidRDefault="001B48D5" w:rsidP="001B48D5">
      <w:pPr>
        <w:ind w:left="284"/>
        <w:jc w:val="both"/>
        <w:rPr>
          <w:rFonts w:ascii="Segoe UI" w:eastAsia="Times New Roman" w:hAnsi="Segoe UI" w:cs="Segoe UI"/>
          <w:color w:val="000000"/>
          <w:sz w:val="21"/>
          <w:szCs w:val="21"/>
          <w:lang w:eastAsia="es-MX"/>
        </w:rPr>
      </w:pPr>
      <w:r w:rsidRPr="001B48D5">
        <w:rPr>
          <w:rFonts w:ascii="Segoe UI" w:eastAsia="Times New Roman" w:hAnsi="Segoe UI" w:cs="Segoe UI"/>
          <w:color w:val="000000"/>
          <w:sz w:val="21"/>
          <w:szCs w:val="21"/>
          <w:lang w:eastAsia="es-MX"/>
        </w:rPr>
        <w:t>2. ¿Se requiere expedir factura electrónica para gozar de la exención del artículo 96 </w:t>
      </w:r>
      <w:r w:rsidRPr="001B48D5">
        <w:rPr>
          <w:rFonts w:ascii="Segoe UI" w:eastAsia="Times New Roman" w:hAnsi="Segoe UI" w:cs="Segoe UI"/>
          <w:i/>
          <w:iCs/>
          <w:color w:val="000000"/>
          <w:sz w:val="21"/>
          <w:szCs w:val="21"/>
          <w:lang w:eastAsia="es-MX"/>
        </w:rPr>
        <w:t>ibidem</w:t>
      </w:r>
      <w:r w:rsidRPr="001B48D5">
        <w:rPr>
          <w:rFonts w:ascii="Segoe UI" w:eastAsia="Times New Roman" w:hAnsi="Segoe UI" w:cs="Segoe UI"/>
          <w:color w:val="000000"/>
          <w:sz w:val="21"/>
          <w:szCs w:val="21"/>
          <w:lang w:eastAsia="es-MX"/>
        </w:rPr>
        <w:t>?</w:t>
      </w:r>
    </w:p>
    <w:p w14:paraId="1E5A9926" w14:textId="77777777" w:rsidR="001B48D5" w:rsidRPr="001B48D5" w:rsidRDefault="001B48D5" w:rsidP="001B48D5">
      <w:pPr>
        <w:jc w:val="both"/>
        <w:rPr>
          <w:rFonts w:ascii="Segoe UI" w:eastAsia="Times New Roman" w:hAnsi="Segoe UI" w:cs="Segoe UI"/>
          <w:color w:val="000000"/>
          <w:sz w:val="21"/>
          <w:szCs w:val="21"/>
          <w:lang w:eastAsia="es-MX"/>
        </w:rPr>
      </w:pPr>
      <w:r w:rsidRPr="001B48D5">
        <w:rPr>
          <w:rFonts w:ascii="Segoe UI" w:eastAsia="Times New Roman" w:hAnsi="Segoe UI" w:cs="Segoe UI"/>
          <w:color w:val="000000"/>
          <w:sz w:val="21"/>
          <w:szCs w:val="21"/>
          <w:lang w:eastAsia="es-MX"/>
        </w:rPr>
        <w:t> </w:t>
      </w:r>
    </w:p>
    <w:p w14:paraId="14B1FA0F" w14:textId="77777777" w:rsidR="001B48D5" w:rsidRPr="001B48D5" w:rsidRDefault="001B48D5" w:rsidP="001B48D5">
      <w:pPr>
        <w:jc w:val="both"/>
        <w:rPr>
          <w:rFonts w:ascii="Segoe UI" w:eastAsia="Times New Roman" w:hAnsi="Segoe UI" w:cs="Segoe UI"/>
          <w:color w:val="000000"/>
          <w:sz w:val="21"/>
          <w:szCs w:val="21"/>
          <w:lang w:eastAsia="es-MX"/>
        </w:rPr>
      </w:pPr>
      <w:r w:rsidRPr="001B48D5">
        <w:rPr>
          <w:rFonts w:ascii="Segoe UI" w:eastAsia="Times New Roman" w:hAnsi="Segoe UI" w:cs="Segoe UI"/>
          <w:color w:val="000000"/>
          <w:sz w:val="21"/>
          <w:szCs w:val="21"/>
          <w:lang w:eastAsia="es-MX"/>
        </w:rPr>
        <w:t>Sobre el particular, las consideraciones de este Despacho son las siguientes:</w:t>
      </w:r>
    </w:p>
    <w:p w14:paraId="0AD2CE38" w14:textId="77777777" w:rsidR="001B48D5" w:rsidRPr="001B48D5" w:rsidRDefault="001B48D5" w:rsidP="001B48D5">
      <w:pPr>
        <w:jc w:val="both"/>
        <w:rPr>
          <w:rFonts w:ascii="Segoe UI" w:eastAsia="Times New Roman" w:hAnsi="Segoe UI" w:cs="Segoe UI"/>
          <w:color w:val="000000"/>
          <w:sz w:val="21"/>
          <w:szCs w:val="21"/>
          <w:lang w:eastAsia="es-MX"/>
        </w:rPr>
      </w:pPr>
      <w:r w:rsidRPr="001B48D5">
        <w:rPr>
          <w:rFonts w:ascii="Segoe UI" w:eastAsia="Times New Roman" w:hAnsi="Segoe UI" w:cs="Segoe UI"/>
          <w:color w:val="000000"/>
          <w:sz w:val="21"/>
          <w:szCs w:val="21"/>
          <w:lang w:eastAsia="es-MX"/>
        </w:rPr>
        <w:t> </w:t>
      </w:r>
    </w:p>
    <w:p w14:paraId="543DF9BB" w14:textId="77777777" w:rsidR="001B48D5" w:rsidRPr="001B48D5" w:rsidRDefault="001B48D5" w:rsidP="001B48D5">
      <w:pPr>
        <w:ind w:left="284"/>
        <w:jc w:val="both"/>
        <w:rPr>
          <w:rFonts w:ascii="Segoe UI" w:eastAsia="Times New Roman" w:hAnsi="Segoe UI" w:cs="Segoe UI"/>
          <w:color w:val="000000"/>
          <w:sz w:val="21"/>
          <w:szCs w:val="21"/>
          <w:lang w:eastAsia="es-MX"/>
        </w:rPr>
      </w:pPr>
      <w:r w:rsidRPr="001B48D5">
        <w:rPr>
          <w:rFonts w:ascii="Segoe UI" w:eastAsia="Times New Roman" w:hAnsi="Segoe UI" w:cs="Segoe UI"/>
          <w:b/>
          <w:bCs/>
          <w:color w:val="000000"/>
          <w:sz w:val="21"/>
          <w:szCs w:val="21"/>
          <w:lang w:eastAsia="es-MX"/>
        </w:rPr>
        <w:t>I. Obligación de expedir factura electrónica al proveer bienes o servicios exentos de acuerdo con el artículo 96 de la Ley 788 de 2002</w:t>
      </w:r>
    </w:p>
    <w:p w14:paraId="68A26E65" w14:textId="77777777" w:rsidR="001B48D5" w:rsidRPr="001B48D5" w:rsidRDefault="001B48D5" w:rsidP="001B48D5">
      <w:pPr>
        <w:jc w:val="both"/>
        <w:rPr>
          <w:rFonts w:ascii="Segoe UI" w:eastAsia="Times New Roman" w:hAnsi="Segoe UI" w:cs="Segoe UI"/>
          <w:color w:val="000000"/>
          <w:sz w:val="21"/>
          <w:szCs w:val="21"/>
          <w:lang w:eastAsia="es-MX"/>
        </w:rPr>
      </w:pPr>
      <w:r w:rsidRPr="001B48D5">
        <w:rPr>
          <w:rFonts w:ascii="Segoe UI" w:eastAsia="Times New Roman" w:hAnsi="Segoe UI" w:cs="Segoe UI"/>
          <w:color w:val="000000"/>
          <w:sz w:val="21"/>
          <w:szCs w:val="21"/>
          <w:lang w:eastAsia="es-MX"/>
        </w:rPr>
        <w:t> </w:t>
      </w:r>
    </w:p>
    <w:p w14:paraId="3A72155F" w14:textId="77777777" w:rsidR="001B48D5" w:rsidRPr="001B48D5" w:rsidRDefault="001B48D5" w:rsidP="001B48D5">
      <w:pPr>
        <w:jc w:val="both"/>
        <w:rPr>
          <w:rFonts w:ascii="Segoe UI" w:eastAsia="Times New Roman" w:hAnsi="Segoe UI" w:cs="Segoe UI"/>
          <w:color w:val="000000"/>
          <w:sz w:val="21"/>
          <w:szCs w:val="21"/>
          <w:lang w:eastAsia="es-MX"/>
        </w:rPr>
      </w:pPr>
      <w:r w:rsidRPr="001B48D5">
        <w:rPr>
          <w:rFonts w:ascii="Segoe UI" w:eastAsia="Times New Roman" w:hAnsi="Segoe UI" w:cs="Segoe UI"/>
          <w:color w:val="000000"/>
          <w:sz w:val="21"/>
          <w:szCs w:val="21"/>
          <w:lang w:eastAsia="es-MX"/>
        </w:rPr>
        <w:t>En cuanto a la obligación general de expedir factura electrónica en la prestación de servicios o venta de bienes, esta Entidad manifestó lo siguiente en el Concepto Unificado 0106 del 19 de agosto de 2022 - Obligación de Facturar y Sistema de Factura Electrónica:</w:t>
      </w:r>
    </w:p>
    <w:p w14:paraId="45AAC0F1" w14:textId="77777777" w:rsidR="001B48D5" w:rsidRPr="001B48D5" w:rsidRDefault="001B48D5" w:rsidP="001B48D5">
      <w:pPr>
        <w:jc w:val="both"/>
        <w:rPr>
          <w:rFonts w:ascii="Segoe UI" w:eastAsia="Times New Roman" w:hAnsi="Segoe UI" w:cs="Segoe UI"/>
          <w:color w:val="000000"/>
          <w:sz w:val="21"/>
          <w:szCs w:val="21"/>
          <w:lang w:eastAsia="es-MX"/>
        </w:rPr>
      </w:pPr>
      <w:r w:rsidRPr="001B48D5">
        <w:rPr>
          <w:rFonts w:ascii="Segoe UI" w:eastAsia="Times New Roman" w:hAnsi="Segoe UI" w:cs="Segoe UI"/>
          <w:color w:val="000000"/>
          <w:sz w:val="21"/>
          <w:szCs w:val="21"/>
          <w:lang w:eastAsia="es-MX"/>
        </w:rPr>
        <w:t> </w:t>
      </w:r>
    </w:p>
    <w:p w14:paraId="42B8B8D0" w14:textId="77777777" w:rsidR="001B48D5" w:rsidRPr="001B48D5" w:rsidRDefault="001B48D5" w:rsidP="001B48D5">
      <w:pPr>
        <w:ind w:left="284"/>
        <w:jc w:val="both"/>
        <w:rPr>
          <w:rFonts w:ascii="Segoe UI" w:eastAsia="Times New Roman" w:hAnsi="Segoe UI" w:cs="Segoe UI"/>
          <w:color w:val="000000"/>
          <w:sz w:val="21"/>
          <w:szCs w:val="21"/>
          <w:lang w:eastAsia="es-MX"/>
        </w:rPr>
      </w:pPr>
      <w:r w:rsidRPr="001B48D5">
        <w:rPr>
          <w:rFonts w:ascii="Segoe UI" w:eastAsia="Times New Roman" w:hAnsi="Segoe UI" w:cs="Segoe UI"/>
          <w:i/>
          <w:iCs/>
          <w:color w:val="000000"/>
          <w:sz w:val="21"/>
          <w:szCs w:val="21"/>
          <w:lang w:eastAsia="es-MX"/>
        </w:rPr>
        <w:lastRenderedPageBreak/>
        <w:t>“(...) de acuerdo con los artículos 1.6.1.4.1 del Decreto 1625 de 2016 y 1 de la Resolución DIAN 000042 de 2020, la factura electrónica de venta con validación previa a su expedición, en adelante factura electrónica de venta, “hace parte de los sistemas de facturación que </w:t>
      </w:r>
      <w:r w:rsidRPr="001B48D5">
        <w:rPr>
          <w:rFonts w:ascii="Segoe UI" w:eastAsia="Times New Roman" w:hAnsi="Segoe UI" w:cs="Segoe UI"/>
          <w:i/>
          <w:iCs/>
          <w:color w:val="000000"/>
          <w:sz w:val="21"/>
          <w:szCs w:val="21"/>
          <w:u w:val="single"/>
          <w:lang w:eastAsia="es-MX"/>
        </w:rPr>
        <w:t>soporta operaciones de venta de bienes y/o prestación de servicios de conformidad con lo previsto en </w:t>
      </w:r>
      <w:hyperlink r:id="rId5" w:tooltip="Estatuto Tributario CETA" w:history="1">
        <w:r w:rsidRPr="001B48D5">
          <w:rPr>
            <w:rFonts w:ascii="Segoe UI" w:eastAsia="Times New Roman" w:hAnsi="Segoe UI" w:cs="Segoe UI"/>
            <w:i/>
            <w:iCs/>
            <w:color w:val="0645AD"/>
            <w:sz w:val="21"/>
            <w:szCs w:val="21"/>
            <w:u w:val="single"/>
            <w:lang w:eastAsia="es-MX"/>
          </w:rPr>
          <w:t>artículo 616-1</w:t>
        </w:r>
      </w:hyperlink>
      <w:r w:rsidRPr="001B48D5">
        <w:rPr>
          <w:rFonts w:ascii="Segoe UI" w:eastAsia="Times New Roman" w:hAnsi="Segoe UI" w:cs="Segoe UI"/>
          <w:i/>
          <w:iCs/>
          <w:color w:val="000000"/>
          <w:sz w:val="21"/>
          <w:szCs w:val="21"/>
          <w:u w:val="single"/>
          <w:lang w:eastAsia="es-MX"/>
        </w:rPr>
        <w:t> del Estatuto Tributario</w:t>
      </w:r>
      <w:r w:rsidRPr="001B48D5">
        <w:rPr>
          <w:rFonts w:ascii="Segoe UI" w:eastAsia="Times New Roman" w:hAnsi="Segoe UI" w:cs="Segoe UI"/>
          <w:i/>
          <w:iCs/>
          <w:color w:val="000000"/>
          <w:sz w:val="21"/>
          <w:szCs w:val="21"/>
          <w:lang w:eastAsia="es-MX"/>
        </w:rPr>
        <w:t>.</w:t>
      </w:r>
    </w:p>
    <w:p w14:paraId="4396E68B" w14:textId="77777777" w:rsidR="001B48D5" w:rsidRPr="001B48D5" w:rsidRDefault="001B48D5" w:rsidP="001B48D5">
      <w:pPr>
        <w:ind w:left="284"/>
        <w:jc w:val="both"/>
        <w:rPr>
          <w:rFonts w:ascii="Segoe UI" w:eastAsia="Times New Roman" w:hAnsi="Segoe UI" w:cs="Segoe UI"/>
          <w:color w:val="000000"/>
          <w:sz w:val="21"/>
          <w:szCs w:val="21"/>
          <w:lang w:eastAsia="es-MX"/>
        </w:rPr>
      </w:pPr>
      <w:r w:rsidRPr="001B48D5">
        <w:rPr>
          <w:rFonts w:ascii="Segoe UI" w:eastAsia="Times New Roman" w:hAnsi="Segoe UI" w:cs="Segoe UI"/>
          <w:color w:val="000000"/>
          <w:sz w:val="21"/>
          <w:szCs w:val="21"/>
          <w:lang w:eastAsia="es-MX"/>
        </w:rPr>
        <w:t> </w:t>
      </w:r>
    </w:p>
    <w:p w14:paraId="0F173A51" w14:textId="77777777" w:rsidR="001B48D5" w:rsidRPr="001B48D5" w:rsidRDefault="001B48D5" w:rsidP="001B48D5">
      <w:pPr>
        <w:ind w:left="284"/>
        <w:jc w:val="both"/>
        <w:rPr>
          <w:rFonts w:ascii="Segoe UI" w:eastAsia="Times New Roman" w:hAnsi="Segoe UI" w:cs="Segoe UI"/>
          <w:color w:val="000000"/>
          <w:sz w:val="21"/>
          <w:szCs w:val="21"/>
          <w:lang w:eastAsia="es-MX"/>
        </w:rPr>
      </w:pPr>
      <w:r w:rsidRPr="001B48D5">
        <w:rPr>
          <w:rFonts w:ascii="Segoe UI" w:eastAsia="Times New Roman" w:hAnsi="Segoe UI" w:cs="Segoe UI"/>
          <w:i/>
          <w:iCs/>
          <w:color w:val="000000"/>
          <w:sz w:val="21"/>
          <w:szCs w:val="21"/>
          <w:lang w:eastAsia="es-MX"/>
        </w:rPr>
        <w:t>(…)</w:t>
      </w:r>
    </w:p>
    <w:p w14:paraId="0924E469" w14:textId="77777777" w:rsidR="001B48D5" w:rsidRPr="001B48D5" w:rsidRDefault="001B48D5" w:rsidP="001B48D5">
      <w:pPr>
        <w:ind w:left="284"/>
        <w:jc w:val="both"/>
        <w:rPr>
          <w:rFonts w:ascii="Segoe UI" w:eastAsia="Times New Roman" w:hAnsi="Segoe UI" w:cs="Segoe UI"/>
          <w:color w:val="000000"/>
          <w:sz w:val="21"/>
          <w:szCs w:val="21"/>
          <w:lang w:eastAsia="es-MX"/>
        </w:rPr>
      </w:pPr>
      <w:r w:rsidRPr="001B48D5">
        <w:rPr>
          <w:rFonts w:ascii="Segoe UI" w:eastAsia="Times New Roman" w:hAnsi="Segoe UI" w:cs="Segoe UI"/>
          <w:color w:val="000000"/>
          <w:sz w:val="21"/>
          <w:szCs w:val="21"/>
          <w:lang w:eastAsia="es-MX"/>
        </w:rPr>
        <w:t> </w:t>
      </w:r>
    </w:p>
    <w:p w14:paraId="675B3F59" w14:textId="77777777" w:rsidR="001B48D5" w:rsidRPr="001B48D5" w:rsidRDefault="001B48D5" w:rsidP="001B48D5">
      <w:pPr>
        <w:ind w:left="284"/>
        <w:jc w:val="both"/>
        <w:rPr>
          <w:rFonts w:ascii="Segoe UI" w:eastAsia="Times New Roman" w:hAnsi="Segoe UI" w:cs="Segoe UI"/>
          <w:color w:val="000000"/>
          <w:sz w:val="21"/>
          <w:szCs w:val="21"/>
          <w:lang w:eastAsia="es-MX"/>
        </w:rPr>
      </w:pPr>
      <w:r w:rsidRPr="001B48D5">
        <w:rPr>
          <w:rFonts w:ascii="Segoe UI" w:eastAsia="Times New Roman" w:hAnsi="Segoe UI" w:cs="Segoe UI"/>
          <w:i/>
          <w:iCs/>
          <w:color w:val="000000"/>
          <w:sz w:val="21"/>
          <w:szCs w:val="21"/>
          <w:lang w:eastAsia="es-MX"/>
        </w:rPr>
        <w:t>1.2.1.1. ¿Ser sujeto obligado a facturar me convierte en responsable de IVA?</w:t>
      </w:r>
    </w:p>
    <w:p w14:paraId="329A23CE" w14:textId="77777777" w:rsidR="001B48D5" w:rsidRPr="001B48D5" w:rsidRDefault="001B48D5" w:rsidP="001B48D5">
      <w:pPr>
        <w:ind w:left="284"/>
        <w:jc w:val="both"/>
        <w:rPr>
          <w:rFonts w:ascii="Segoe UI" w:eastAsia="Times New Roman" w:hAnsi="Segoe UI" w:cs="Segoe UI"/>
          <w:color w:val="000000"/>
          <w:sz w:val="21"/>
          <w:szCs w:val="21"/>
          <w:lang w:eastAsia="es-MX"/>
        </w:rPr>
      </w:pPr>
      <w:r w:rsidRPr="001B48D5">
        <w:rPr>
          <w:rFonts w:ascii="Segoe UI" w:eastAsia="Times New Roman" w:hAnsi="Segoe UI" w:cs="Segoe UI"/>
          <w:color w:val="000000"/>
          <w:sz w:val="21"/>
          <w:szCs w:val="21"/>
          <w:lang w:eastAsia="es-MX"/>
        </w:rPr>
        <w:t> </w:t>
      </w:r>
    </w:p>
    <w:p w14:paraId="5E5C73F2" w14:textId="77777777" w:rsidR="001B48D5" w:rsidRPr="001B48D5" w:rsidRDefault="001B48D5" w:rsidP="001B48D5">
      <w:pPr>
        <w:ind w:left="284"/>
        <w:jc w:val="both"/>
        <w:rPr>
          <w:rFonts w:ascii="Segoe UI" w:eastAsia="Times New Roman" w:hAnsi="Segoe UI" w:cs="Segoe UI"/>
          <w:color w:val="000000"/>
          <w:sz w:val="21"/>
          <w:szCs w:val="21"/>
          <w:lang w:eastAsia="es-MX"/>
        </w:rPr>
      </w:pPr>
      <w:r w:rsidRPr="001B48D5">
        <w:rPr>
          <w:rFonts w:ascii="Segoe UI" w:eastAsia="Times New Roman" w:hAnsi="Segoe UI" w:cs="Segoe UI"/>
          <w:i/>
          <w:iCs/>
          <w:color w:val="000000"/>
          <w:sz w:val="21"/>
          <w:szCs w:val="21"/>
          <w:lang w:eastAsia="es-MX"/>
        </w:rPr>
        <w:t>La obligación de facturar es independiente de la responsabilidad del impuesto sobre las ventas- IVA. Por lo cual, puede un sujeto no ser responsable de IVA y a su vez, ser obligado a facturar.</w:t>
      </w:r>
    </w:p>
    <w:p w14:paraId="1BD8EA27" w14:textId="77777777" w:rsidR="001B48D5" w:rsidRPr="001B48D5" w:rsidRDefault="001B48D5" w:rsidP="001B48D5">
      <w:pPr>
        <w:ind w:left="284"/>
        <w:jc w:val="both"/>
        <w:rPr>
          <w:rFonts w:ascii="Segoe UI" w:eastAsia="Times New Roman" w:hAnsi="Segoe UI" w:cs="Segoe UI"/>
          <w:color w:val="000000"/>
          <w:sz w:val="21"/>
          <w:szCs w:val="21"/>
          <w:lang w:eastAsia="es-MX"/>
        </w:rPr>
      </w:pPr>
      <w:r w:rsidRPr="001B48D5">
        <w:rPr>
          <w:rFonts w:ascii="Segoe UI" w:eastAsia="Times New Roman" w:hAnsi="Segoe UI" w:cs="Segoe UI"/>
          <w:color w:val="000000"/>
          <w:sz w:val="21"/>
          <w:szCs w:val="21"/>
          <w:lang w:eastAsia="es-MX"/>
        </w:rPr>
        <w:t> </w:t>
      </w:r>
    </w:p>
    <w:p w14:paraId="6B9B8879" w14:textId="77777777" w:rsidR="001B48D5" w:rsidRPr="001B48D5" w:rsidRDefault="001B48D5" w:rsidP="001B48D5">
      <w:pPr>
        <w:ind w:left="284"/>
        <w:jc w:val="both"/>
        <w:rPr>
          <w:rFonts w:ascii="Segoe UI" w:eastAsia="Times New Roman" w:hAnsi="Segoe UI" w:cs="Segoe UI"/>
          <w:color w:val="000000"/>
          <w:sz w:val="21"/>
          <w:szCs w:val="21"/>
          <w:lang w:eastAsia="es-MX"/>
        </w:rPr>
      </w:pPr>
      <w:r w:rsidRPr="001B48D5">
        <w:rPr>
          <w:rFonts w:ascii="Segoe UI" w:eastAsia="Times New Roman" w:hAnsi="Segoe UI" w:cs="Segoe UI"/>
          <w:i/>
          <w:iCs/>
          <w:color w:val="000000"/>
          <w:sz w:val="21"/>
          <w:szCs w:val="21"/>
          <w:lang w:eastAsia="es-MX"/>
        </w:rPr>
        <w:t>Por lo anterior, </w:t>
      </w:r>
      <w:r w:rsidRPr="001B48D5">
        <w:rPr>
          <w:rFonts w:ascii="Segoe UI" w:eastAsia="Times New Roman" w:hAnsi="Segoe UI" w:cs="Segoe UI"/>
          <w:i/>
          <w:iCs/>
          <w:color w:val="000000"/>
          <w:sz w:val="21"/>
          <w:szCs w:val="21"/>
          <w:u w:val="single"/>
          <w:lang w:eastAsia="es-MX"/>
        </w:rPr>
        <w:t>siempre que el sujeto no se identifique en uno de los supuestos como no obligado a facturar de conformidad con las normas vigentes (artículos </w:t>
      </w:r>
      <w:hyperlink r:id="rId6" w:tooltip="Estatuto Tributario CETA" w:history="1">
        <w:r w:rsidRPr="001B48D5">
          <w:rPr>
            <w:rFonts w:ascii="Segoe UI" w:eastAsia="Times New Roman" w:hAnsi="Segoe UI" w:cs="Segoe UI"/>
            <w:i/>
            <w:iCs/>
            <w:color w:val="0645AD"/>
            <w:sz w:val="21"/>
            <w:szCs w:val="21"/>
            <w:u w:val="single"/>
            <w:lang w:eastAsia="es-MX"/>
          </w:rPr>
          <w:t>616-2</w:t>
        </w:r>
      </w:hyperlink>
      <w:r w:rsidRPr="001B48D5">
        <w:rPr>
          <w:rFonts w:ascii="Segoe UI" w:eastAsia="Times New Roman" w:hAnsi="Segoe UI" w:cs="Segoe UI"/>
          <w:i/>
          <w:iCs/>
          <w:color w:val="000000"/>
          <w:sz w:val="21"/>
          <w:szCs w:val="21"/>
          <w:u w:val="single"/>
          <w:lang w:eastAsia="es-MX"/>
        </w:rPr>
        <w:t>, 1.6.1.4.3. del Decreto 1625 de 2016 y artículo 7 de la Resolución DIAN No. 000042 de 2020) deberá cumplir con esta obligación cuando venda bienes o preste servicios, sin que sea relevante para el cumplimiento de este deber formal la calidad de exentos, gravados o excluidos del impuesto sobre las ventas -IVA</w:t>
      </w:r>
      <w:r w:rsidRPr="001B48D5">
        <w:rPr>
          <w:rFonts w:ascii="Segoe UI" w:eastAsia="Times New Roman" w:hAnsi="Segoe UI" w:cs="Segoe UI"/>
          <w:i/>
          <w:iCs/>
          <w:color w:val="000000"/>
          <w:sz w:val="21"/>
          <w:szCs w:val="21"/>
          <w:lang w:eastAsia="es-MX"/>
        </w:rPr>
        <w:t> de los bienes o servicios prestados.”</w:t>
      </w:r>
      <w:r w:rsidRPr="001B48D5">
        <w:rPr>
          <w:rFonts w:ascii="Segoe UI" w:eastAsia="Times New Roman" w:hAnsi="Segoe UI" w:cs="Segoe UI"/>
          <w:color w:val="000000"/>
          <w:sz w:val="21"/>
          <w:szCs w:val="21"/>
          <w:lang w:eastAsia="es-MX"/>
        </w:rPr>
        <w:t> (subrayado fuera de texto)</w:t>
      </w:r>
    </w:p>
    <w:p w14:paraId="48CF6D89" w14:textId="77777777" w:rsidR="001B48D5" w:rsidRPr="001B48D5" w:rsidRDefault="001B48D5" w:rsidP="001B48D5">
      <w:pPr>
        <w:jc w:val="both"/>
        <w:rPr>
          <w:rFonts w:ascii="Segoe UI" w:eastAsia="Times New Roman" w:hAnsi="Segoe UI" w:cs="Segoe UI"/>
          <w:color w:val="000000"/>
          <w:sz w:val="21"/>
          <w:szCs w:val="21"/>
          <w:lang w:eastAsia="es-MX"/>
        </w:rPr>
      </w:pPr>
      <w:r w:rsidRPr="001B48D5">
        <w:rPr>
          <w:rFonts w:ascii="Segoe UI" w:eastAsia="Times New Roman" w:hAnsi="Segoe UI" w:cs="Segoe UI"/>
          <w:color w:val="000000"/>
          <w:sz w:val="21"/>
          <w:szCs w:val="21"/>
          <w:lang w:eastAsia="es-MX"/>
        </w:rPr>
        <w:t> </w:t>
      </w:r>
    </w:p>
    <w:p w14:paraId="58AA0A0B" w14:textId="77777777" w:rsidR="001B48D5" w:rsidRPr="001B48D5" w:rsidRDefault="001B48D5" w:rsidP="001B48D5">
      <w:pPr>
        <w:jc w:val="both"/>
        <w:rPr>
          <w:rFonts w:ascii="Segoe UI" w:eastAsia="Times New Roman" w:hAnsi="Segoe UI" w:cs="Segoe UI"/>
          <w:color w:val="000000"/>
          <w:sz w:val="21"/>
          <w:szCs w:val="21"/>
          <w:lang w:eastAsia="es-MX"/>
        </w:rPr>
      </w:pPr>
      <w:r w:rsidRPr="001B48D5">
        <w:rPr>
          <w:rFonts w:ascii="Segoe UI" w:eastAsia="Times New Roman" w:hAnsi="Segoe UI" w:cs="Segoe UI"/>
          <w:color w:val="000000"/>
          <w:sz w:val="21"/>
          <w:szCs w:val="21"/>
          <w:lang w:eastAsia="es-MX"/>
        </w:rPr>
        <w:t>Por lo anterior, es claro que el obligado a facturar electrónicamente deberá cumplir con dicha obligación cuando venda bienes o preste servicios, independientemente de que estos estén gravados con IVA o estén exentos (como sería el caso del artículo 96 de la Ley 788 de 2002) o excluidos de este impuesto.</w:t>
      </w:r>
    </w:p>
    <w:p w14:paraId="0E5029B5" w14:textId="77777777" w:rsidR="001B48D5" w:rsidRPr="001B48D5" w:rsidRDefault="001B48D5" w:rsidP="001B48D5">
      <w:pPr>
        <w:jc w:val="both"/>
        <w:rPr>
          <w:rFonts w:ascii="Segoe UI" w:eastAsia="Times New Roman" w:hAnsi="Segoe UI" w:cs="Segoe UI"/>
          <w:color w:val="000000"/>
          <w:sz w:val="21"/>
          <w:szCs w:val="21"/>
          <w:lang w:eastAsia="es-MX"/>
        </w:rPr>
      </w:pPr>
      <w:r w:rsidRPr="001B48D5">
        <w:rPr>
          <w:rFonts w:ascii="Segoe UI" w:eastAsia="Times New Roman" w:hAnsi="Segoe UI" w:cs="Segoe UI"/>
          <w:color w:val="000000"/>
          <w:sz w:val="21"/>
          <w:szCs w:val="21"/>
          <w:lang w:eastAsia="es-MX"/>
        </w:rPr>
        <w:t> </w:t>
      </w:r>
    </w:p>
    <w:p w14:paraId="345CB2D6" w14:textId="77777777" w:rsidR="001B48D5" w:rsidRPr="001B48D5" w:rsidRDefault="001B48D5" w:rsidP="001B48D5">
      <w:pPr>
        <w:ind w:left="284"/>
        <w:jc w:val="both"/>
        <w:rPr>
          <w:rFonts w:ascii="Segoe UI" w:eastAsia="Times New Roman" w:hAnsi="Segoe UI" w:cs="Segoe UI"/>
          <w:color w:val="000000"/>
          <w:sz w:val="21"/>
          <w:szCs w:val="21"/>
          <w:lang w:eastAsia="es-MX"/>
        </w:rPr>
      </w:pPr>
      <w:r w:rsidRPr="001B48D5">
        <w:rPr>
          <w:rFonts w:ascii="Segoe UI" w:eastAsia="Times New Roman" w:hAnsi="Segoe UI" w:cs="Segoe UI"/>
          <w:b/>
          <w:bCs/>
          <w:color w:val="000000"/>
          <w:sz w:val="21"/>
          <w:szCs w:val="21"/>
          <w:lang w:eastAsia="es-MX"/>
        </w:rPr>
        <w:t>II. Expedición de factura electrónica para poder gozar de la exención del artículo 96 de la Ley 788 de 2002</w:t>
      </w:r>
    </w:p>
    <w:p w14:paraId="63458A6A" w14:textId="77777777" w:rsidR="001B48D5" w:rsidRPr="001B48D5" w:rsidRDefault="001B48D5" w:rsidP="001B48D5">
      <w:pPr>
        <w:jc w:val="both"/>
        <w:rPr>
          <w:rFonts w:ascii="Segoe UI" w:eastAsia="Times New Roman" w:hAnsi="Segoe UI" w:cs="Segoe UI"/>
          <w:color w:val="000000"/>
          <w:sz w:val="21"/>
          <w:szCs w:val="21"/>
          <w:lang w:eastAsia="es-MX"/>
        </w:rPr>
      </w:pPr>
      <w:r w:rsidRPr="001B48D5">
        <w:rPr>
          <w:rFonts w:ascii="Segoe UI" w:eastAsia="Times New Roman" w:hAnsi="Segoe UI" w:cs="Segoe UI"/>
          <w:color w:val="000000"/>
          <w:sz w:val="21"/>
          <w:szCs w:val="21"/>
          <w:lang w:eastAsia="es-MX"/>
        </w:rPr>
        <w:t> </w:t>
      </w:r>
    </w:p>
    <w:p w14:paraId="7DDBFA11" w14:textId="77777777" w:rsidR="001B48D5" w:rsidRPr="001B48D5" w:rsidRDefault="001B48D5" w:rsidP="001B48D5">
      <w:pPr>
        <w:jc w:val="both"/>
        <w:rPr>
          <w:rFonts w:ascii="Segoe UI" w:eastAsia="Times New Roman" w:hAnsi="Segoe UI" w:cs="Segoe UI"/>
          <w:color w:val="000000"/>
          <w:sz w:val="21"/>
          <w:szCs w:val="21"/>
          <w:lang w:eastAsia="es-MX"/>
        </w:rPr>
      </w:pPr>
      <w:r w:rsidRPr="001B48D5">
        <w:rPr>
          <w:rFonts w:ascii="Segoe UI" w:eastAsia="Times New Roman" w:hAnsi="Segoe UI" w:cs="Segoe UI"/>
          <w:color w:val="000000"/>
          <w:sz w:val="21"/>
          <w:szCs w:val="21"/>
          <w:lang w:eastAsia="es-MX"/>
        </w:rPr>
        <w:t>El artículo 96 de la Ley 788 de 2002 establece la exención de todo impuesto, tasa y contribución sobre los fondos (así como sobre las compras o importaciones de bienes y la adquisición de servicios realizados con cargo a los mismos) provenientes de auxilios o donaciones de entidades o gobiernos extranjeros convenidos con el Gobierno colombiano, destinados a realizar programas de utilidad común y registrados en la Agencia Presidencial de la Cooperación Internacional.</w:t>
      </w:r>
    </w:p>
    <w:p w14:paraId="7B155E26" w14:textId="77777777" w:rsidR="001B48D5" w:rsidRPr="001B48D5" w:rsidRDefault="001B48D5" w:rsidP="001B48D5">
      <w:pPr>
        <w:jc w:val="both"/>
        <w:rPr>
          <w:rFonts w:ascii="Segoe UI" w:eastAsia="Times New Roman" w:hAnsi="Segoe UI" w:cs="Segoe UI"/>
          <w:color w:val="000000"/>
          <w:sz w:val="21"/>
          <w:szCs w:val="21"/>
          <w:lang w:eastAsia="es-MX"/>
        </w:rPr>
      </w:pPr>
      <w:r w:rsidRPr="001B48D5">
        <w:rPr>
          <w:rFonts w:ascii="Segoe UI" w:eastAsia="Times New Roman" w:hAnsi="Segoe UI" w:cs="Segoe UI"/>
          <w:color w:val="000000"/>
          <w:sz w:val="21"/>
          <w:szCs w:val="21"/>
          <w:lang w:eastAsia="es-MX"/>
        </w:rPr>
        <w:t> </w:t>
      </w:r>
    </w:p>
    <w:p w14:paraId="7DC9E14B" w14:textId="77777777" w:rsidR="001B48D5" w:rsidRPr="001B48D5" w:rsidRDefault="001B48D5" w:rsidP="001B48D5">
      <w:pPr>
        <w:jc w:val="both"/>
        <w:rPr>
          <w:rFonts w:ascii="Segoe UI" w:eastAsia="Times New Roman" w:hAnsi="Segoe UI" w:cs="Segoe UI"/>
          <w:color w:val="000000"/>
          <w:sz w:val="21"/>
          <w:szCs w:val="21"/>
          <w:lang w:eastAsia="es-MX"/>
        </w:rPr>
      </w:pPr>
      <w:r w:rsidRPr="001B48D5">
        <w:rPr>
          <w:rFonts w:ascii="Segoe UI" w:eastAsia="Times New Roman" w:hAnsi="Segoe UI" w:cs="Segoe UI"/>
          <w:color w:val="000000"/>
          <w:sz w:val="21"/>
          <w:szCs w:val="21"/>
          <w:lang w:eastAsia="es-MX"/>
        </w:rPr>
        <w:t>Con motivo de la modificación efectuada por la Ley 2010 de 2019 a dicha disposición, se expidió el Decreto 1651 de 2021 para efectos de su reglamentación mediante la sustitución de los artículos 1.3.1.9.2. y siguientes del Decreto 1625 de 2016, Único Reglamentario en materia tributaria, de los cuales se destaca en particular el artículo 1.3.1.9.4., que se refiere al certificado de utilidad común, así:</w:t>
      </w:r>
    </w:p>
    <w:p w14:paraId="44D50670" w14:textId="77777777" w:rsidR="001B48D5" w:rsidRPr="001B48D5" w:rsidRDefault="001B48D5" w:rsidP="001B48D5">
      <w:pPr>
        <w:jc w:val="both"/>
        <w:rPr>
          <w:rFonts w:ascii="Segoe UI" w:eastAsia="Times New Roman" w:hAnsi="Segoe UI" w:cs="Segoe UI"/>
          <w:color w:val="000000"/>
          <w:sz w:val="21"/>
          <w:szCs w:val="21"/>
          <w:lang w:eastAsia="es-MX"/>
        </w:rPr>
      </w:pPr>
      <w:r w:rsidRPr="001B48D5">
        <w:rPr>
          <w:rFonts w:ascii="Segoe UI" w:eastAsia="Times New Roman" w:hAnsi="Segoe UI" w:cs="Segoe UI"/>
          <w:color w:val="000000"/>
          <w:sz w:val="21"/>
          <w:szCs w:val="21"/>
          <w:lang w:eastAsia="es-MX"/>
        </w:rPr>
        <w:t> </w:t>
      </w:r>
    </w:p>
    <w:p w14:paraId="3B64CAD5" w14:textId="77777777" w:rsidR="001B48D5" w:rsidRPr="001B48D5" w:rsidRDefault="001B48D5" w:rsidP="001B48D5">
      <w:pPr>
        <w:ind w:left="284"/>
        <w:jc w:val="both"/>
        <w:rPr>
          <w:rFonts w:ascii="Segoe UI" w:eastAsia="Times New Roman" w:hAnsi="Segoe UI" w:cs="Segoe UI"/>
          <w:color w:val="000000"/>
          <w:sz w:val="21"/>
          <w:szCs w:val="21"/>
          <w:lang w:eastAsia="es-MX"/>
        </w:rPr>
      </w:pPr>
      <w:r w:rsidRPr="001B48D5">
        <w:rPr>
          <w:rFonts w:ascii="Segoe UI" w:eastAsia="Times New Roman" w:hAnsi="Segoe UI" w:cs="Segoe UI"/>
          <w:i/>
          <w:iCs/>
          <w:color w:val="000000"/>
          <w:sz w:val="21"/>
          <w:szCs w:val="21"/>
          <w:lang w:eastAsia="es-MX"/>
        </w:rPr>
        <w:t>“</w:t>
      </w:r>
      <w:r w:rsidRPr="001B48D5">
        <w:rPr>
          <w:rFonts w:ascii="Segoe UI" w:eastAsia="Times New Roman" w:hAnsi="Segoe UI" w:cs="Segoe UI"/>
          <w:b/>
          <w:bCs/>
          <w:i/>
          <w:iCs/>
          <w:color w:val="000000"/>
          <w:sz w:val="21"/>
          <w:szCs w:val="21"/>
          <w:lang w:eastAsia="es-MX"/>
        </w:rPr>
        <w:t>ARTÍCULO 1.3.1.9.4. CERTIFICADO DE UTILIDAD COMÚN.</w:t>
      </w:r>
      <w:r w:rsidRPr="001B48D5">
        <w:rPr>
          <w:rFonts w:ascii="Segoe UI" w:eastAsia="Times New Roman" w:hAnsi="Segoe UI" w:cs="Segoe UI"/>
          <w:i/>
          <w:iCs/>
          <w:color w:val="000000"/>
          <w:sz w:val="21"/>
          <w:szCs w:val="21"/>
          <w:lang w:eastAsia="es-MX"/>
        </w:rPr>
        <w:t> &lt;Artículo sustituido por el artículo 1 del Decreto 1651 de 2021. El nuevo texto es el siguiente:&gt; </w:t>
      </w:r>
      <w:r w:rsidRPr="001B48D5">
        <w:rPr>
          <w:rFonts w:ascii="Segoe UI" w:eastAsia="Times New Roman" w:hAnsi="Segoe UI" w:cs="Segoe UI"/>
          <w:i/>
          <w:iCs/>
          <w:color w:val="000000"/>
          <w:sz w:val="21"/>
          <w:szCs w:val="21"/>
          <w:u w:val="single"/>
          <w:lang w:eastAsia="es-MX"/>
        </w:rPr>
        <w:t>Para efectos de la aplicación de la exención de que trata el artículo 96 de la Ley 788 de 2002,</w:t>
      </w:r>
      <w:r w:rsidRPr="001B48D5">
        <w:rPr>
          <w:rFonts w:ascii="Segoe UI" w:eastAsia="Times New Roman" w:hAnsi="Segoe UI" w:cs="Segoe UI"/>
          <w:i/>
          <w:iCs/>
          <w:color w:val="000000"/>
          <w:sz w:val="21"/>
          <w:szCs w:val="21"/>
          <w:lang w:eastAsia="es-MX"/>
        </w:rPr>
        <w:t xml:space="preserve"> modificado por el artículo 138 de la Ley 2010 de 2019, los donantes ejecutores o las entidades ejecutoras deberán solicitar el certificado de utilidad común a la Agencia Presidencial de Cooperación Internacional de </w:t>
      </w:r>
      <w:r w:rsidRPr="001B48D5">
        <w:rPr>
          <w:rFonts w:ascii="Segoe UI" w:eastAsia="Times New Roman" w:hAnsi="Segoe UI" w:cs="Segoe UI"/>
          <w:i/>
          <w:iCs/>
          <w:color w:val="000000"/>
          <w:sz w:val="21"/>
          <w:szCs w:val="21"/>
          <w:lang w:eastAsia="es-MX"/>
        </w:rPr>
        <w:lastRenderedPageBreak/>
        <w:t>Colombia, APC-Colombia, que será la entidad encargada de certificar que los fondos provenientes de auxilios o donaciones provienen de entidades o gobiernos extranjeros y que serán destinados a programas de utilidad común.</w:t>
      </w:r>
    </w:p>
    <w:p w14:paraId="24C6268C" w14:textId="77777777" w:rsidR="001B48D5" w:rsidRPr="001B48D5" w:rsidRDefault="001B48D5" w:rsidP="001B48D5">
      <w:pPr>
        <w:ind w:left="284"/>
        <w:jc w:val="both"/>
        <w:rPr>
          <w:rFonts w:ascii="Segoe UI" w:eastAsia="Times New Roman" w:hAnsi="Segoe UI" w:cs="Segoe UI"/>
          <w:color w:val="000000"/>
          <w:sz w:val="21"/>
          <w:szCs w:val="21"/>
          <w:lang w:eastAsia="es-MX"/>
        </w:rPr>
      </w:pPr>
      <w:r w:rsidRPr="001B48D5">
        <w:rPr>
          <w:rFonts w:ascii="Segoe UI" w:eastAsia="Times New Roman" w:hAnsi="Segoe UI" w:cs="Segoe UI"/>
          <w:color w:val="000000"/>
          <w:sz w:val="21"/>
          <w:szCs w:val="21"/>
          <w:lang w:eastAsia="es-MX"/>
        </w:rPr>
        <w:t> </w:t>
      </w:r>
    </w:p>
    <w:p w14:paraId="60C1822E" w14:textId="77777777" w:rsidR="001B48D5" w:rsidRPr="001B48D5" w:rsidRDefault="001B48D5" w:rsidP="001B48D5">
      <w:pPr>
        <w:ind w:left="284"/>
        <w:jc w:val="both"/>
        <w:rPr>
          <w:rFonts w:ascii="Segoe UI" w:eastAsia="Times New Roman" w:hAnsi="Segoe UI" w:cs="Segoe UI"/>
          <w:color w:val="000000"/>
          <w:sz w:val="21"/>
          <w:szCs w:val="21"/>
          <w:lang w:eastAsia="es-MX"/>
        </w:rPr>
      </w:pPr>
      <w:r w:rsidRPr="001B48D5">
        <w:rPr>
          <w:rFonts w:ascii="Segoe UI" w:eastAsia="Times New Roman" w:hAnsi="Segoe UI" w:cs="Segoe UI"/>
          <w:i/>
          <w:iCs/>
          <w:color w:val="000000"/>
          <w:sz w:val="21"/>
          <w:szCs w:val="21"/>
          <w:lang w:eastAsia="es-MX"/>
        </w:rPr>
        <w:t>Para la expedición del certificado de utilidad común por la Agencia Presidencial de Cooperación Internacional de Colombia, APC-Colombia se deberá cumplir con el procedimiento previsto en el artículo 1.3.1.9.6. del presente Decreto.</w:t>
      </w:r>
    </w:p>
    <w:p w14:paraId="7AABF6D3" w14:textId="77777777" w:rsidR="001B48D5" w:rsidRPr="001B48D5" w:rsidRDefault="001B48D5" w:rsidP="001B48D5">
      <w:pPr>
        <w:ind w:left="284"/>
        <w:jc w:val="both"/>
        <w:rPr>
          <w:rFonts w:ascii="Segoe UI" w:eastAsia="Times New Roman" w:hAnsi="Segoe UI" w:cs="Segoe UI"/>
          <w:color w:val="000000"/>
          <w:sz w:val="21"/>
          <w:szCs w:val="21"/>
          <w:lang w:eastAsia="es-MX"/>
        </w:rPr>
      </w:pPr>
      <w:r w:rsidRPr="001B48D5">
        <w:rPr>
          <w:rFonts w:ascii="Segoe UI" w:eastAsia="Times New Roman" w:hAnsi="Segoe UI" w:cs="Segoe UI"/>
          <w:color w:val="000000"/>
          <w:sz w:val="21"/>
          <w:szCs w:val="21"/>
          <w:lang w:eastAsia="es-MX"/>
        </w:rPr>
        <w:t> </w:t>
      </w:r>
    </w:p>
    <w:p w14:paraId="3228EDDF" w14:textId="77777777" w:rsidR="001B48D5" w:rsidRPr="001B48D5" w:rsidRDefault="001B48D5" w:rsidP="001B48D5">
      <w:pPr>
        <w:ind w:left="284"/>
        <w:jc w:val="both"/>
        <w:rPr>
          <w:rFonts w:ascii="Segoe UI" w:eastAsia="Times New Roman" w:hAnsi="Segoe UI" w:cs="Segoe UI"/>
          <w:color w:val="000000"/>
          <w:sz w:val="21"/>
          <w:szCs w:val="21"/>
          <w:lang w:eastAsia="es-MX"/>
        </w:rPr>
      </w:pPr>
      <w:r w:rsidRPr="001B48D5">
        <w:rPr>
          <w:rFonts w:ascii="Segoe UI" w:eastAsia="Times New Roman" w:hAnsi="Segoe UI" w:cs="Segoe UI"/>
          <w:b/>
          <w:bCs/>
          <w:i/>
          <w:iCs/>
          <w:color w:val="000000"/>
          <w:sz w:val="21"/>
          <w:szCs w:val="21"/>
          <w:lang w:eastAsia="es-MX"/>
        </w:rPr>
        <w:t>PARÁGRAFO.</w:t>
      </w:r>
      <w:r w:rsidRPr="001B48D5">
        <w:rPr>
          <w:rFonts w:ascii="Segoe UI" w:eastAsia="Times New Roman" w:hAnsi="Segoe UI" w:cs="Segoe UI"/>
          <w:i/>
          <w:iCs/>
          <w:color w:val="000000"/>
          <w:sz w:val="21"/>
          <w:szCs w:val="21"/>
          <w:lang w:eastAsia="es-MX"/>
        </w:rPr>
        <w:t> </w:t>
      </w:r>
      <w:r w:rsidRPr="001B48D5">
        <w:rPr>
          <w:rFonts w:ascii="Segoe UI" w:eastAsia="Times New Roman" w:hAnsi="Segoe UI" w:cs="Segoe UI"/>
          <w:i/>
          <w:iCs/>
          <w:color w:val="000000"/>
          <w:sz w:val="21"/>
          <w:szCs w:val="21"/>
          <w:u w:val="single"/>
          <w:lang w:eastAsia="es-MX"/>
        </w:rPr>
        <w:t>A partir de la expedición del certificado de utilidad común, procederán las exenciones de impuestos, tasas y contribuciones sobre los recursos</w:t>
      </w:r>
      <w:r w:rsidRPr="001B48D5">
        <w:rPr>
          <w:rFonts w:ascii="Segoe UI" w:eastAsia="Times New Roman" w:hAnsi="Segoe UI" w:cs="Segoe UI"/>
          <w:i/>
          <w:iCs/>
          <w:color w:val="000000"/>
          <w:sz w:val="21"/>
          <w:szCs w:val="21"/>
          <w:lang w:eastAsia="es-MX"/>
        </w:rPr>
        <w:t> utilizados en los programas de utilidad común y </w:t>
      </w:r>
      <w:r w:rsidRPr="001B48D5">
        <w:rPr>
          <w:rFonts w:ascii="Segoe UI" w:eastAsia="Times New Roman" w:hAnsi="Segoe UI" w:cs="Segoe UI"/>
          <w:i/>
          <w:iCs/>
          <w:color w:val="000000"/>
          <w:sz w:val="21"/>
          <w:szCs w:val="21"/>
          <w:u w:val="single"/>
          <w:lang w:eastAsia="es-MX"/>
        </w:rPr>
        <w:t>en los casos en que este sea negado o no expedido, no procederá la aplicación de las exenciones de que trata el artículo 96 de la Ley 788 de 2002, </w:t>
      </w:r>
      <w:r w:rsidRPr="001B48D5">
        <w:rPr>
          <w:rFonts w:ascii="Segoe UI" w:eastAsia="Times New Roman" w:hAnsi="Segoe UI" w:cs="Segoe UI"/>
          <w:i/>
          <w:iCs/>
          <w:color w:val="000000"/>
          <w:sz w:val="21"/>
          <w:szCs w:val="21"/>
          <w:lang w:eastAsia="es-MX"/>
        </w:rPr>
        <w:t>modificado por el artículo 138 de la Ley 2010 de 2019.”</w:t>
      </w:r>
      <w:r w:rsidRPr="001B48D5">
        <w:rPr>
          <w:rFonts w:ascii="Segoe UI" w:eastAsia="Times New Roman" w:hAnsi="Segoe UI" w:cs="Segoe UI"/>
          <w:color w:val="000000"/>
          <w:sz w:val="21"/>
          <w:szCs w:val="21"/>
          <w:lang w:eastAsia="es-MX"/>
        </w:rPr>
        <w:t> (subrayado fuera de texto)</w:t>
      </w:r>
    </w:p>
    <w:p w14:paraId="673A492B" w14:textId="77777777" w:rsidR="001B48D5" w:rsidRPr="001B48D5" w:rsidRDefault="001B48D5" w:rsidP="001B48D5">
      <w:pPr>
        <w:jc w:val="both"/>
        <w:rPr>
          <w:rFonts w:ascii="Segoe UI" w:eastAsia="Times New Roman" w:hAnsi="Segoe UI" w:cs="Segoe UI"/>
          <w:color w:val="000000"/>
          <w:sz w:val="21"/>
          <w:szCs w:val="21"/>
          <w:lang w:eastAsia="es-MX"/>
        </w:rPr>
      </w:pPr>
      <w:r w:rsidRPr="001B48D5">
        <w:rPr>
          <w:rFonts w:ascii="Segoe UI" w:eastAsia="Times New Roman" w:hAnsi="Segoe UI" w:cs="Segoe UI"/>
          <w:color w:val="000000"/>
          <w:sz w:val="21"/>
          <w:szCs w:val="21"/>
          <w:lang w:eastAsia="es-MX"/>
        </w:rPr>
        <w:t> </w:t>
      </w:r>
    </w:p>
    <w:p w14:paraId="4215E990" w14:textId="77777777" w:rsidR="001B48D5" w:rsidRPr="001B48D5" w:rsidRDefault="001B48D5" w:rsidP="001B48D5">
      <w:pPr>
        <w:jc w:val="both"/>
        <w:rPr>
          <w:rFonts w:ascii="Segoe UI" w:eastAsia="Times New Roman" w:hAnsi="Segoe UI" w:cs="Segoe UI"/>
          <w:color w:val="000000"/>
          <w:sz w:val="21"/>
          <w:szCs w:val="21"/>
          <w:lang w:eastAsia="es-MX"/>
        </w:rPr>
      </w:pPr>
      <w:r w:rsidRPr="001B48D5">
        <w:rPr>
          <w:rFonts w:ascii="Segoe UI" w:eastAsia="Times New Roman" w:hAnsi="Segoe UI" w:cs="Segoe UI"/>
          <w:color w:val="000000"/>
          <w:sz w:val="21"/>
          <w:szCs w:val="21"/>
          <w:lang w:eastAsia="es-MX"/>
        </w:rPr>
        <w:t>Ahora, con respecto a la obligación que tiene el proveedor de bienes o servicios de expedir factura electrónica, en el marco de los programas de utilidad común, se tiene que el artículo 1.3.1.9.12. </w:t>
      </w:r>
      <w:r w:rsidRPr="001B48D5">
        <w:rPr>
          <w:rFonts w:ascii="Segoe UI" w:eastAsia="Times New Roman" w:hAnsi="Segoe UI" w:cs="Segoe UI"/>
          <w:i/>
          <w:iCs/>
          <w:color w:val="000000"/>
          <w:sz w:val="21"/>
          <w:szCs w:val="21"/>
          <w:lang w:eastAsia="es-MX"/>
        </w:rPr>
        <w:t>ibidem</w:t>
      </w:r>
      <w:r w:rsidRPr="001B48D5">
        <w:rPr>
          <w:rFonts w:ascii="Segoe UI" w:eastAsia="Times New Roman" w:hAnsi="Segoe UI" w:cs="Segoe UI"/>
          <w:color w:val="000000"/>
          <w:sz w:val="21"/>
          <w:szCs w:val="21"/>
          <w:lang w:eastAsia="es-MX"/>
        </w:rPr>
        <w:t> dispone:</w:t>
      </w:r>
    </w:p>
    <w:p w14:paraId="5DAE0537" w14:textId="77777777" w:rsidR="001B48D5" w:rsidRPr="001B48D5" w:rsidRDefault="001B48D5" w:rsidP="001B48D5">
      <w:pPr>
        <w:jc w:val="both"/>
        <w:rPr>
          <w:rFonts w:ascii="Segoe UI" w:eastAsia="Times New Roman" w:hAnsi="Segoe UI" w:cs="Segoe UI"/>
          <w:color w:val="000000"/>
          <w:sz w:val="21"/>
          <w:szCs w:val="21"/>
          <w:lang w:eastAsia="es-MX"/>
        </w:rPr>
      </w:pPr>
      <w:r w:rsidRPr="001B48D5">
        <w:rPr>
          <w:rFonts w:ascii="Segoe UI" w:eastAsia="Times New Roman" w:hAnsi="Segoe UI" w:cs="Segoe UI"/>
          <w:color w:val="000000"/>
          <w:sz w:val="21"/>
          <w:szCs w:val="21"/>
          <w:lang w:eastAsia="es-MX"/>
        </w:rPr>
        <w:t> </w:t>
      </w:r>
    </w:p>
    <w:p w14:paraId="780AE8E4" w14:textId="77777777" w:rsidR="001B48D5" w:rsidRPr="001B48D5" w:rsidRDefault="001B48D5" w:rsidP="001B48D5">
      <w:pPr>
        <w:ind w:left="284"/>
        <w:jc w:val="both"/>
        <w:rPr>
          <w:rFonts w:ascii="Segoe UI" w:eastAsia="Times New Roman" w:hAnsi="Segoe UI" w:cs="Segoe UI"/>
          <w:color w:val="000000"/>
          <w:sz w:val="21"/>
          <w:szCs w:val="21"/>
          <w:lang w:eastAsia="es-MX"/>
        </w:rPr>
      </w:pPr>
      <w:r w:rsidRPr="001B48D5">
        <w:rPr>
          <w:rFonts w:ascii="Segoe UI" w:eastAsia="Times New Roman" w:hAnsi="Segoe UI" w:cs="Segoe UI"/>
          <w:i/>
          <w:iCs/>
          <w:color w:val="000000"/>
          <w:sz w:val="21"/>
          <w:szCs w:val="21"/>
          <w:lang w:eastAsia="es-MX"/>
        </w:rPr>
        <w:t>“</w:t>
      </w:r>
      <w:r w:rsidRPr="001B48D5">
        <w:rPr>
          <w:rFonts w:ascii="Segoe UI" w:eastAsia="Times New Roman" w:hAnsi="Segoe UI" w:cs="Segoe UI"/>
          <w:b/>
          <w:bCs/>
          <w:i/>
          <w:iCs/>
          <w:color w:val="000000"/>
          <w:sz w:val="21"/>
          <w:szCs w:val="21"/>
          <w:lang w:eastAsia="es-MX"/>
        </w:rPr>
        <w:t>ARTÍCULO 1.3.1.9.12. TRATAMIENTO DE LA EXENCIÓN DE IMPUESTOS, TASAS Y CONTRIBUCIONES DE LOS FONDOS PROVENIENTES DE AUXILIOS O DONACIONES DE ENTIDADES O GOBIERNOS EXTRANJEROS CONVENIDOS CON EL GOBIERNO COLOMBIANO.</w:t>
      </w:r>
      <w:r w:rsidRPr="001B48D5">
        <w:rPr>
          <w:rFonts w:ascii="Segoe UI" w:eastAsia="Times New Roman" w:hAnsi="Segoe UI" w:cs="Segoe UI"/>
          <w:i/>
          <w:iCs/>
          <w:color w:val="000000"/>
          <w:sz w:val="21"/>
          <w:szCs w:val="21"/>
          <w:lang w:eastAsia="es-MX"/>
        </w:rPr>
        <w:t> &lt;Artículo adicionado por el artículo 3 del Decreto 1651 de 2021. El nuevo texto es el siguiente:&gt; </w:t>
      </w:r>
      <w:r w:rsidRPr="001B48D5">
        <w:rPr>
          <w:rFonts w:ascii="Segoe UI" w:eastAsia="Times New Roman" w:hAnsi="Segoe UI" w:cs="Segoe UI"/>
          <w:i/>
          <w:iCs/>
          <w:color w:val="000000"/>
          <w:sz w:val="21"/>
          <w:szCs w:val="21"/>
          <w:u w:val="single"/>
          <w:lang w:eastAsia="es-MX"/>
        </w:rPr>
        <w:t>Para efectos del tratamiento de las exenciones de impuestos, tasas y contribuciones</w:t>
      </w:r>
      <w:r w:rsidRPr="001B48D5">
        <w:rPr>
          <w:rFonts w:ascii="Segoe UI" w:eastAsia="Times New Roman" w:hAnsi="Segoe UI" w:cs="Segoe UI"/>
          <w:i/>
          <w:iCs/>
          <w:color w:val="000000"/>
          <w:sz w:val="21"/>
          <w:szCs w:val="21"/>
          <w:lang w:eastAsia="es-MX"/>
        </w:rPr>
        <w:t> de los fondos provenientes de auxilios o donaciones de entidades o gobiernos extranjeros convenidos con el Gobierno colombiano de que trata el artículo 96 de la Ley 788 de 2002, modificado por el artículo 138 de la Ley 2010 de 2019 y los artículos 1.3.1.9.2. al 1.3.1.9.11 del presente Decreto, se deberá tener en cuenta lo siguiente:</w:t>
      </w:r>
    </w:p>
    <w:p w14:paraId="559571D5" w14:textId="77777777" w:rsidR="001B48D5" w:rsidRPr="001B48D5" w:rsidRDefault="001B48D5" w:rsidP="001B48D5">
      <w:pPr>
        <w:ind w:left="284"/>
        <w:jc w:val="both"/>
        <w:rPr>
          <w:rFonts w:ascii="Segoe UI" w:eastAsia="Times New Roman" w:hAnsi="Segoe UI" w:cs="Segoe UI"/>
          <w:color w:val="000000"/>
          <w:sz w:val="21"/>
          <w:szCs w:val="21"/>
          <w:lang w:eastAsia="es-MX"/>
        </w:rPr>
      </w:pPr>
      <w:r w:rsidRPr="001B48D5">
        <w:rPr>
          <w:rFonts w:ascii="Segoe UI" w:eastAsia="Times New Roman" w:hAnsi="Segoe UI" w:cs="Segoe UI"/>
          <w:color w:val="000000"/>
          <w:sz w:val="21"/>
          <w:szCs w:val="21"/>
          <w:lang w:eastAsia="es-MX"/>
        </w:rPr>
        <w:t> </w:t>
      </w:r>
    </w:p>
    <w:p w14:paraId="613CCDB8" w14:textId="77777777" w:rsidR="001B48D5" w:rsidRPr="001B48D5" w:rsidRDefault="001B48D5" w:rsidP="001B48D5">
      <w:pPr>
        <w:ind w:left="284"/>
        <w:jc w:val="both"/>
        <w:rPr>
          <w:rFonts w:ascii="Segoe UI" w:eastAsia="Times New Roman" w:hAnsi="Segoe UI" w:cs="Segoe UI"/>
          <w:color w:val="000000"/>
          <w:sz w:val="21"/>
          <w:szCs w:val="21"/>
          <w:lang w:eastAsia="es-MX"/>
        </w:rPr>
      </w:pPr>
      <w:r w:rsidRPr="001B48D5">
        <w:rPr>
          <w:rFonts w:ascii="Segoe UI" w:eastAsia="Times New Roman" w:hAnsi="Segoe UI" w:cs="Segoe UI"/>
          <w:i/>
          <w:iCs/>
          <w:color w:val="000000"/>
          <w:sz w:val="21"/>
          <w:szCs w:val="21"/>
          <w:lang w:eastAsia="es-MX"/>
        </w:rPr>
        <w:t>1. Para efectos de la exención en el impuesto sobre las ventas (IVA), impuesto nacional al consumo u otros impuestos indirectos administrados por la Unidad Administrativa Especial Dirección de Impuestos y Aduanas Nacionales (Dian), </w:t>
      </w:r>
      <w:r w:rsidRPr="001B48D5">
        <w:rPr>
          <w:rFonts w:ascii="Segoe UI" w:eastAsia="Times New Roman" w:hAnsi="Segoe UI" w:cs="Segoe UI"/>
          <w:i/>
          <w:iCs/>
          <w:color w:val="000000"/>
          <w:sz w:val="21"/>
          <w:szCs w:val="21"/>
          <w:u w:val="single"/>
          <w:lang w:eastAsia="es-MX"/>
        </w:rPr>
        <w:t>el proveedor de bienes o prestador de servicios deberá</w:t>
      </w:r>
      <w:r w:rsidRPr="001B48D5">
        <w:rPr>
          <w:rFonts w:ascii="Segoe UI" w:eastAsia="Times New Roman" w:hAnsi="Segoe UI" w:cs="Segoe UI"/>
          <w:i/>
          <w:iCs/>
          <w:color w:val="000000"/>
          <w:sz w:val="21"/>
          <w:szCs w:val="21"/>
          <w:lang w:eastAsia="es-MX"/>
        </w:rPr>
        <w:t>:</w:t>
      </w:r>
    </w:p>
    <w:p w14:paraId="74AD07C6" w14:textId="77777777" w:rsidR="001B48D5" w:rsidRPr="001B48D5" w:rsidRDefault="001B48D5" w:rsidP="001B48D5">
      <w:pPr>
        <w:ind w:left="284"/>
        <w:jc w:val="both"/>
        <w:rPr>
          <w:rFonts w:ascii="Segoe UI" w:eastAsia="Times New Roman" w:hAnsi="Segoe UI" w:cs="Segoe UI"/>
          <w:color w:val="000000"/>
          <w:sz w:val="21"/>
          <w:szCs w:val="21"/>
          <w:lang w:eastAsia="es-MX"/>
        </w:rPr>
      </w:pPr>
      <w:r w:rsidRPr="001B48D5">
        <w:rPr>
          <w:rFonts w:ascii="Segoe UI" w:eastAsia="Times New Roman" w:hAnsi="Segoe UI" w:cs="Segoe UI"/>
          <w:color w:val="000000"/>
          <w:sz w:val="21"/>
          <w:szCs w:val="21"/>
          <w:lang w:eastAsia="es-MX"/>
        </w:rPr>
        <w:t> </w:t>
      </w:r>
    </w:p>
    <w:p w14:paraId="2D102167" w14:textId="77777777" w:rsidR="001B48D5" w:rsidRPr="001B48D5" w:rsidRDefault="001B48D5" w:rsidP="001B48D5">
      <w:pPr>
        <w:ind w:left="284"/>
        <w:jc w:val="both"/>
        <w:rPr>
          <w:rFonts w:ascii="Segoe UI" w:eastAsia="Times New Roman" w:hAnsi="Segoe UI" w:cs="Segoe UI"/>
          <w:color w:val="000000"/>
          <w:sz w:val="21"/>
          <w:szCs w:val="21"/>
          <w:lang w:eastAsia="es-MX"/>
        </w:rPr>
      </w:pPr>
      <w:r w:rsidRPr="001B48D5">
        <w:rPr>
          <w:rFonts w:ascii="Segoe UI" w:eastAsia="Times New Roman" w:hAnsi="Segoe UI" w:cs="Segoe UI"/>
          <w:i/>
          <w:iCs/>
          <w:color w:val="000000"/>
          <w:sz w:val="21"/>
          <w:szCs w:val="21"/>
          <w:lang w:eastAsia="es-MX"/>
        </w:rPr>
        <w:t>(…)</w:t>
      </w:r>
    </w:p>
    <w:p w14:paraId="5EDE4A9A" w14:textId="77777777" w:rsidR="001B48D5" w:rsidRPr="001B48D5" w:rsidRDefault="001B48D5" w:rsidP="001B48D5">
      <w:pPr>
        <w:ind w:left="284"/>
        <w:jc w:val="both"/>
        <w:rPr>
          <w:rFonts w:ascii="Segoe UI" w:eastAsia="Times New Roman" w:hAnsi="Segoe UI" w:cs="Segoe UI"/>
          <w:color w:val="000000"/>
          <w:sz w:val="21"/>
          <w:szCs w:val="21"/>
          <w:lang w:eastAsia="es-MX"/>
        </w:rPr>
      </w:pPr>
      <w:r w:rsidRPr="001B48D5">
        <w:rPr>
          <w:rFonts w:ascii="Segoe UI" w:eastAsia="Times New Roman" w:hAnsi="Segoe UI" w:cs="Segoe UI"/>
          <w:color w:val="000000"/>
          <w:sz w:val="21"/>
          <w:szCs w:val="21"/>
          <w:lang w:eastAsia="es-MX"/>
        </w:rPr>
        <w:t> </w:t>
      </w:r>
    </w:p>
    <w:p w14:paraId="10E0DC27" w14:textId="77777777" w:rsidR="001B48D5" w:rsidRPr="001B48D5" w:rsidRDefault="001B48D5" w:rsidP="001B48D5">
      <w:pPr>
        <w:ind w:left="284"/>
        <w:jc w:val="both"/>
        <w:rPr>
          <w:rFonts w:ascii="Segoe UI" w:eastAsia="Times New Roman" w:hAnsi="Segoe UI" w:cs="Segoe UI"/>
          <w:color w:val="000000"/>
          <w:sz w:val="21"/>
          <w:szCs w:val="21"/>
          <w:lang w:eastAsia="es-MX"/>
        </w:rPr>
      </w:pPr>
      <w:r w:rsidRPr="001B48D5">
        <w:rPr>
          <w:rFonts w:ascii="Segoe UI" w:eastAsia="Times New Roman" w:hAnsi="Segoe UI" w:cs="Segoe UI"/>
          <w:i/>
          <w:iCs/>
          <w:color w:val="000000"/>
          <w:sz w:val="21"/>
          <w:szCs w:val="21"/>
          <w:lang w:eastAsia="es-MX"/>
        </w:rPr>
        <w:t>1.2. Dejar constancia </w:t>
      </w:r>
      <w:r w:rsidRPr="001B48D5">
        <w:rPr>
          <w:rFonts w:ascii="Segoe UI" w:eastAsia="Times New Roman" w:hAnsi="Segoe UI" w:cs="Segoe UI"/>
          <w:i/>
          <w:iCs/>
          <w:color w:val="000000"/>
          <w:sz w:val="21"/>
          <w:szCs w:val="21"/>
          <w:u w:val="single"/>
          <w:lang w:eastAsia="es-MX"/>
        </w:rPr>
        <w:t>en las facturas</w:t>
      </w:r>
      <w:r w:rsidRPr="001B48D5">
        <w:rPr>
          <w:rFonts w:ascii="Segoe UI" w:eastAsia="Times New Roman" w:hAnsi="Segoe UI" w:cs="Segoe UI"/>
          <w:i/>
          <w:iCs/>
          <w:color w:val="000000"/>
          <w:sz w:val="21"/>
          <w:szCs w:val="21"/>
          <w:lang w:eastAsia="es-MX"/>
        </w:rPr>
        <w:t> que se expidan en el marco de la exención la siguiente leyenda “bien o servicio exento (según corresponda) artículo 96 Ley 788 de 2002”.</w:t>
      </w:r>
    </w:p>
    <w:p w14:paraId="1D6A6E5B" w14:textId="77777777" w:rsidR="001B48D5" w:rsidRPr="001B48D5" w:rsidRDefault="001B48D5" w:rsidP="001B48D5">
      <w:pPr>
        <w:ind w:left="284"/>
        <w:jc w:val="both"/>
        <w:rPr>
          <w:rFonts w:ascii="Segoe UI" w:eastAsia="Times New Roman" w:hAnsi="Segoe UI" w:cs="Segoe UI"/>
          <w:color w:val="000000"/>
          <w:sz w:val="21"/>
          <w:szCs w:val="21"/>
          <w:lang w:eastAsia="es-MX"/>
        </w:rPr>
      </w:pPr>
      <w:r w:rsidRPr="001B48D5">
        <w:rPr>
          <w:rFonts w:ascii="Segoe UI" w:eastAsia="Times New Roman" w:hAnsi="Segoe UI" w:cs="Segoe UI"/>
          <w:color w:val="000000"/>
          <w:sz w:val="21"/>
          <w:szCs w:val="21"/>
          <w:lang w:eastAsia="es-MX"/>
        </w:rPr>
        <w:t> </w:t>
      </w:r>
    </w:p>
    <w:p w14:paraId="171856A7" w14:textId="77777777" w:rsidR="001B48D5" w:rsidRPr="001B48D5" w:rsidRDefault="001B48D5" w:rsidP="001B48D5">
      <w:pPr>
        <w:ind w:left="284"/>
        <w:jc w:val="both"/>
        <w:rPr>
          <w:rFonts w:ascii="Segoe UI" w:eastAsia="Times New Roman" w:hAnsi="Segoe UI" w:cs="Segoe UI"/>
          <w:color w:val="000000"/>
          <w:sz w:val="21"/>
          <w:szCs w:val="21"/>
          <w:lang w:eastAsia="es-MX"/>
        </w:rPr>
      </w:pPr>
      <w:r w:rsidRPr="001B48D5">
        <w:rPr>
          <w:rFonts w:ascii="Segoe UI" w:eastAsia="Times New Roman" w:hAnsi="Segoe UI" w:cs="Segoe UI"/>
          <w:i/>
          <w:iCs/>
          <w:color w:val="000000"/>
          <w:sz w:val="21"/>
          <w:szCs w:val="21"/>
          <w:lang w:eastAsia="es-MX"/>
        </w:rPr>
        <w:t>1.3. Conservar los documentos de que trata el numeral 3 del artículo 1.3.1.9.11 del presente Decreto, </w:t>
      </w:r>
      <w:r w:rsidRPr="001B48D5">
        <w:rPr>
          <w:rFonts w:ascii="Segoe UI" w:eastAsia="Times New Roman" w:hAnsi="Segoe UI" w:cs="Segoe UI"/>
          <w:i/>
          <w:iCs/>
          <w:color w:val="000000"/>
          <w:sz w:val="21"/>
          <w:szCs w:val="21"/>
          <w:u w:val="single"/>
          <w:lang w:eastAsia="es-MX"/>
        </w:rPr>
        <w:t>como soporte de la factura</w:t>
      </w:r>
      <w:r w:rsidRPr="001B48D5">
        <w:rPr>
          <w:rFonts w:ascii="Segoe UI" w:eastAsia="Times New Roman" w:hAnsi="Segoe UI" w:cs="Segoe UI"/>
          <w:i/>
          <w:iCs/>
          <w:color w:val="000000"/>
          <w:sz w:val="21"/>
          <w:szCs w:val="21"/>
          <w:lang w:eastAsia="es-MX"/>
        </w:rPr>
        <w:t>.</w:t>
      </w:r>
    </w:p>
    <w:p w14:paraId="1BC103FC" w14:textId="77777777" w:rsidR="001B48D5" w:rsidRPr="001B48D5" w:rsidRDefault="001B48D5" w:rsidP="001B48D5">
      <w:pPr>
        <w:ind w:left="284"/>
        <w:jc w:val="both"/>
        <w:rPr>
          <w:rFonts w:ascii="Segoe UI" w:eastAsia="Times New Roman" w:hAnsi="Segoe UI" w:cs="Segoe UI"/>
          <w:color w:val="000000"/>
          <w:sz w:val="21"/>
          <w:szCs w:val="21"/>
          <w:lang w:eastAsia="es-MX"/>
        </w:rPr>
      </w:pPr>
      <w:r w:rsidRPr="001B48D5">
        <w:rPr>
          <w:rFonts w:ascii="Segoe UI" w:eastAsia="Times New Roman" w:hAnsi="Segoe UI" w:cs="Segoe UI"/>
          <w:color w:val="000000"/>
          <w:sz w:val="21"/>
          <w:szCs w:val="21"/>
          <w:lang w:eastAsia="es-MX"/>
        </w:rPr>
        <w:t> </w:t>
      </w:r>
    </w:p>
    <w:p w14:paraId="56C2A0AE" w14:textId="77777777" w:rsidR="001B48D5" w:rsidRPr="001B48D5" w:rsidRDefault="001B48D5" w:rsidP="001B48D5">
      <w:pPr>
        <w:ind w:left="284"/>
        <w:jc w:val="both"/>
        <w:rPr>
          <w:rFonts w:ascii="Segoe UI" w:eastAsia="Times New Roman" w:hAnsi="Segoe UI" w:cs="Segoe UI"/>
          <w:color w:val="000000"/>
          <w:sz w:val="21"/>
          <w:szCs w:val="21"/>
          <w:lang w:eastAsia="es-MX"/>
        </w:rPr>
      </w:pPr>
      <w:r w:rsidRPr="001B48D5">
        <w:rPr>
          <w:rFonts w:ascii="Segoe UI" w:eastAsia="Times New Roman" w:hAnsi="Segoe UI" w:cs="Segoe UI"/>
          <w:i/>
          <w:iCs/>
          <w:color w:val="000000"/>
          <w:sz w:val="21"/>
          <w:szCs w:val="21"/>
          <w:lang w:eastAsia="es-MX"/>
        </w:rPr>
        <w:t>(…)</w:t>
      </w:r>
    </w:p>
    <w:p w14:paraId="039B0DA7" w14:textId="77777777" w:rsidR="001B48D5" w:rsidRPr="001B48D5" w:rsidRDefault="001B48D5" w:rsidP="001B48D5">
      <w:pPr>
        <w:ind w:left="284"/>
        <w:jc w:val="both"/>
        <w:rPr>
          <w:rFonts w:ascii="Segoe UI" w:eastAsia="Times New Roman" w:hAnsi="Segoe UI" w:cs="Segoe UI"/>
          <w:color w:val="000000"/>
          <w:sz w:val="21"/>
          <w:szCs w:val="21"/>
          <w:lang w:eastAsia="es-MX"/>
        </w:rPr>
      </w:pPr>
      <w:r w:rsidRPr="001B48D5">
        <w:rPr>
          <w:rFonts w:ascii="Segoe UI" w:eastAsia="Times New Roman" w:hAnsi="Segoe UI" w:cs="Segoe UI"/>
          <w:color w:val="000000"/>
          <w:sz w:val="21"/>
          <w:szCs w:val="21"/>
          <w:lang w:eastAsia="es-MX"/>
        </w:rPr>
        <w:t> </w:t>
      </w:r>
    </w:p>
    <w:p w14:paraId="6E677C5B" w14:textId="77777777" w:rsidR="001B48D5" w:rsidRPr="001B48D5" w:rsidRDefault="001B48D5" w:rsidP="001B48D5">
      <w:pPr>
        <w:ind w:left="284"/>
        <w:jc w:val="both"/>
        <w:rPr>
          <w:rFonts w:ascii="Segoe UI" w:eastAsia="Times New Roman" w:hAnsi="Segoe UI" w:cs="Segoe UI"/>
          <w:color w:val="000000"/>
          <w:sz w:val="21"/>
          <w:szCs w:val="21"/>
          <w:lang w:eastAsia="es-MX"/>
        </w:rPr>
      </w:pPr>
      <w:r w:rsidRPr="001B48D5">
        <w:rPr>
          <w:rFonts w:ascii="Segoe UI" w:eastAsia="Times New Roman" w:hAnsi="Segoe UI" w:cs="Segoe UI"/>
          <w:b/>
          <w:bCs/>
          <w:i/>
          <w:iCs/>
          <w:color w:val="000000"/>
          <w:sz w:val="21"/>
          <w:szCs w:val="21"/>
          <w:lang w:eastAsia="es-MX"/>
        </w:rPr>
        <w:t>PARÁGRAFO 2o.</w:t>
      </w:r>
      <w:r w:rsidRPr="001B48D5">
        <w:rPr>
          <w:rFonts w:ascii="Segoe UI" w:eastAsia="Times New Roman" w:hAnsi="Segoe UI" w:cs="Segoe UI"/>
          <w:i/>
          <w:iCs/>
          <w:color w:val="000000"/>
          <w:sz w:val="21"/>
          <w:szCs w:val="21"/>
          <w:lang w:eastAsia="es-MX"/>
        </w:rPr>
        <w:t> El incumplimiento de lo establecido en el artículo 96 de la Ley 788 de 2002, modificado por el artículo 138 de la Ley 2010 de 2019 y </w:t>
      </w:r>
      <w:r w:rsidRPr="001B48D5">
        <w:rPr>
          <w:rFonts w:ascii="Segoe UI" w:eastAsia="Times New Roman" w:hAnsi="Segoe UI" w:cs="Segoe UI"/>
          <w:i/>
          <w:iCs/>
          <w:color w:val="000000"/>
          <w:sz w:val="21"/>
          <w:szCs w:val="21"/>
          <w:u w:val="single"/>
          <w:lang w:eastAsia="es-MX"/>
        </w:rPr>
        <w:t xml:space="preserve">el presente artículo dará lugar a la </w:t>
      </w:r>
      <w:r w:rsidRPr="001B48D5">
        <w:rPr>
          <w:rFonts w:ascii="Segoe UI" w:eastAsia="Times New Roman" w:hAnsi="Segoe UI" w:cs="Segoe UI"/>
          <w:i/>
          <w:iCs/>
          <w:color w:val="000000"/>
          <w:sz w:val="21"/>
          <w:szCs w:val="21"/>
          <w:u w:val="single"/>
          <w:lang w:eastAsia="es-MX"/>
        </w:rPr>
        <w:lastRenderedPageBreak/>
        <w:t>improcedencia del tratamiento tributario de exención de impuestos, tasas y contribuciones</w:t>
      </w:r>
      <w:r w:rsidRPr="001B48D5">
        <w:rPr>
          <w:rFonts w:ascii="Segoe UI" w:eastAsia="Times New Roman" w:hAnsi="Segoe UI" w:cs="Segoe UI"/>
          <w:i/>
          <w:iCs/>
          <w:color w:val="000000"/>
          <w:sz w:val="21"/>
          <w:szCs w:val="21"/>
          <w:lang w:eastAsia="es-MX"/>
        </w:rPr>
        <w:t>. ”</w:t>
      </w:r>
      <w:r w:rsidRPr="001B48D5">
        <w:rPr>
          <w:rFonts w:ascii="Segoe UI" w:eastAsia="Times New Roman" w:hAnsi="Segoe UI" w:cs="Segoe UI"/>
          <w:color w:val="000000"/>
          <w:sz w:val="21"/>
          <w:szCs w:val="21"/>
          <w:lang w:eastAsia="es-MX"/>
        </w:rPr>
        <w:t> (subrayado fuera de texto)</w:t>
      </w:r>
    </w:p>
    <w:p w14:paraId="131AB436" w14:textId="77777777" w:rsidR="001B48D5" w:rsidRPr="001B48D5" w:rsidRDefault="001B48D5" w:rsidP="001B48D5">
      <w:pPr>
        <w:jc w:val="both"/>
        <w:rPr>
          <w:rFonts w:ascii="Segoe UI" w:eastAsia="Times New Roman" w:hAnsi="Segoe UI" w:cs="Segoe UI"/>
          <w:color w:val="000000"/>
          <w:sz w:val="21"/>
          <w:szCs w:val="21"/>
          <w:lang w:eastAsia="es-MX"/>
        </w:rPr>
      </w:pPr>
      <w:r w:rsidRPr="001B48D5">
        <w:rPr>
          <w:rFonts w:ascii="Segoe UI" w:eastAsia="Times New Roman" w:hAnsi="Segoe UI" w:cs="Segoe UI"/>
          <w:color w:val="000000"/>
          <w:sz w:val="21"/>
          <w:szCs w:val="21"/>
          <w:lang w:eastAsia="es-MX"/>
        </w:rPr>
        <w:t> </w:t>
      </w:r>
    </w:p>
    <w:p w14:paraId="0280268E" w14:textId="77777777" w:rsidR="001B48D5" w:rsidRPr="001B48D5" w:rsidRDefault="001B48D5" w:rsidP="001B48D5">
      <w:pPr>
        <w:jc w:val="both"/>
        <w:rPr>
          <w:rFonts w:ascii="Segoe UI" w:eastAsia="Times New Roman" w:hAnsi="Segoe UI" w:cs="Segoe UI"/>
          <w:color w:val="000000"/>
          <w:sz w:val="21"/>
          <w:szCs w:val="21"/>
          <w:lang w:eastAsia="es-MX"/>
        </w:rPr>
      </w:pPr>
      <w:r w:rsidRPr="001B48D5">
        <w:rPr>
          <w:rFonts w:ascii="Segoe UI" w:eastAsia="Times New Roman" w:hAnsi="Segoe UI" w:cs="Segoe UI"/>
          <w:color w:val="000000"/>
          <w:sz w:val="21"/>
          <w:szCs w:val="21"/>
          <w:lang w:eastAsia="es-MX"/>
        </w:rPr>
        <w:t>Del artículo previamente citado es posible concluir que es obligatoria, para efectos de la exención de que trata el mencionado artículo 96, la expedición de la factura electrónica que soporte los bienes y/o servicios adquiridos con cargo a los fondos de que trata esta misma disposición, desde luego si el proveedor de los bienes y/o servicio está obligado a ello teniendo en cuenta los artículos </w:t>
      </w:r>
      <w:hyperlink r:id="rId7" w:tooltip="Estatuto Tributario CETA" w:history="1">
        <w:r w:rsidRPr="001B48D5">
          <w:rPr>
            <w:rFonts w:ascii="Segoe UI" w:eastAsia="Times New Roman" w:hAnsi="Segoe UI" w:cs="Segoe UI"/>
            <w:color w:val="0645AD"/>
            <w:sz w:val="21"/>
            <w:szCs w:val="21"/>
            <w:u w:val="single"/>
            <w:lang w:eastAsia="es-MX"/>
          </w:rPr>
          <w:t>615</w:t>
        </w:r>
      </w:hyperlink>
      <w:r w:rsidRPr="001B48D5">
        <w:rPr>
          <w:rFonts w:ascii="Segoe UI" w:eastAsia="Times New Roman" w:hAnsi="Segoe UI" w:cs="Segoe UI"/>
          <w:color w:val="000000"/>
          <w:sz w:val="21"/>
          <w:szCs w:val="21"/>
          <w:lang w:eastAsia="es-MX"/>
        </w:rPr>
        <w:t> del Estatuto Tributario y 1.6.1.4.3. del Decreto 1625 de 2016, entre otras normas.</w:t>
      </w:r>
    </w:p>
    <w:p w14:paraId="0953CC23" w14:textId="77777777" w:rsidR="001B48D5" w:rsidRPr="001B48D5" w:rsidRDefault="001B48D5" w:rsidP="001B48D5">
      <w:pPr>
        <w:jc w:val="both"/>
        <w:rPr>
          <w:rFonts w:ascii="Segoe UI" w:eastAsia="Times New Roman" w:hAnsi="Segoe UI" w:cs="Segoe UI"/>
          <w:color w:val="000000"/>
          <w:sz w:val="21"/>
          <w:szCs w:val="21"/>
          <w:lang w:eastAsia="es-MX"/>
        </w:rPr>
      </w:pPr>
      <w:r w:rsidRPr="001B48D5">
        <w:rPr>
          <w:rFonts w:ascii="Segoe UI" w:eastAsia="Times New Roman" w:hAnsi="Segoe UI" w:cs="Segoe UI"/>
          <w:color w:val="000000"/>
          <w:sz w:val="21"/>
          <w:szCs w:val="21"/>
          <w:lang w:eastAsia="es-MX"/>
        </w:rPr>
        <w:t> </w:t>
      </w:r>
    </w:p>
    <w:p w14:paraId="6ECB172F" w14:textId="77777777" w:rsidR="001B48D5" w:rsidRPr="001B48D5" w:rsidRDefault="001B48D5" w:rsidP="001B48D5">
      <w:pPr>
        <w:jc w:val="both"/>
        <w:rPr>
          <w:rFonts w:ascii="Segoe UI" w:eastAsia="Times New Roman" w:hAnsi="Segoe UI" w:cs="Segoe UI"/>
          <w:color w:val="000000"/>
          <w:sz w:val="21"/>
          <w:szCs w:val="21"/>
          <w:lang w:eastAsia="es-MX"/>
        </w:rPr>
      </w:pPr>
      <w:r w:rsidRPr="001B48D5">
        <w:rPr>
          <w:rFonts w:ascii="Segoe UI" w:eastAsia="Times New Roman" w:hAnsi="Segoe UI" w:cs="Segoe UI"/>
          <w:color w:val="000000"/>
          <w:sz w:val="21"/>
          <w:szCs w:val="21"/>
          <w:lang w:eastAsia="es-MX"/>
        </w:rPr>
        <w:t>Lo antepuesto, sin perjuicio de lo contemplado en el artículo 1.3.1.9.13. </w:t>
      </w:r>
      <w:r w:rsidRPr="001B48D5">
        <w:rPr>
          <w:rFonts w:ascii="Segoe UI" w:eastAsia="Times New Roman" w:hAnsi="Segoe UI" w:cs="Segoe UI"/>
          <w:i/>
          <w:iCs/>
          <w:color w:val="000000"/>
          <w:sz w:val="21"/>
          <w:szCs w:val="21"/>
          <w:lang w:eastAsia="es-MX"/>
        </w:rPr>
        <w:t>ibidem</w:t>
      </w:r>
      <w:r w:rsidRPr="001B48D5">
        <w:rPr>
          <w:rFonts w:ascii="Segoe UI" w:eastAsia="Times New Roman" w:hAnsi="Segoe UI" w:cs="Segoe UI"/>
          <w:color w:val="000000"/>
          <w:sz w:val="21"/>
          <w:szCs w:val="21"/>
          <w:lang w:eastAsia="es-MX"/>
        </w:rPr>
        <w:t>, el cual reza:</w:t>
      </w:r>
    </w:p>
    <w:p w14:paraId="004546F4" w14:textId="77777777" w:rsidR="001B48D5" w:rsidRPr="001B48D5" w:rsidRDefault="001B48D5" w:rsidP="001B48D5">
      <w:pPr>
        <w:jc w:val="both"/>
        <w:rPr>
          <w:rFonts w:ascii="Segoe UI" w:eastAsia="Times New Roman" w:hAnsi="Segoe UI" w:cs="Segoe UI"/>
          <w:color w:val="000000"/>
          <w:sz w:val="21"/>
          <w:szCs w:val="21"/>
          <w:lang w:eastAsia="es-MX"/>
        </w:rPr>
      </w:pPr>
      <w:r w:rsidRPr="001B48D5">
        <w:rPr>
          <w:rFonts w:ascii="Segoe UI" w:eastAsia="Times New Roman" w:hAnsi="Segoe UI" w:cs="Segoe UI"/>
          <w:color w:val="000000"/>
          <w:sz w:val="21"/>
          <w:szCs w:val="21"/>
          <w:lang w:eastAsia="es-MX"/>
        </w:rPr>
        <w:t> </w:t>
      </w:r>
    </w:p>
    <w:p w14:paraId="7CBF9D95" w14:textId="77777777" w:rsidR="001B48D5" w:rsidRPr="001B48D5" w:rsidRDefault="001B48D5" w:rsidP="001B48D5">
      <w:pPr>
        <w:ind w:left="284"/>
        <w:jc w:val="both"/>
        <w:rPr>
          <w:rFonts w:ascii="Segoe UI" w:eastAsia="Times New Roman" w:hAnsi="Segoe UI" w:cs="Segoe UI"/>
          <w:color w:val="000000"/>
          <w:sz w:val="21"/>
          <w:szCs w:val="21"/>
          <w:lang w:eastAsia="es-MX"/>
        </w:rPr>
      </w:pPr>
      <w:r w:rsidRPr="001B48D5">
        <w:rPr>
          <w:rFonts w:ascii="Segoe UI" w:eastAsia="Times New Roman" w:hAnsi="Segoe UI" w:cs="Segoe UI"/>
          <w:i/>
          <w:iCs/>
          <w:color w:val="000000"/>
          <w:sz w:val="21"/>
          <w:szCs w:val="21"/>
          <w:lang w:eastAsia="es-MX"/>
        </w:rPr>
        <w:t>“</w:t>
      </w:r>
      <w:r w:rsidRPr="001B48D5">
        <w:rPr>
          <w:rFonts w:ascii="Segoe UI" w:eastAsia="Times New Roman" w:hAnsi="Segoe UI" w:cs="Segoe UI"/>
          <w:b/>
          <w:bCs/>
          <w:i/>
          <w:iCs/>
          <w:color w:val="000000"/>
          <w:sz w:val="21"/>
          <w:szCs w:val="21"/>
          <w:lang w:eastAsia="es-MX"/>
        </w:rPr>
        <w:t>ARTÍCULO 1.3.1.9.13. APLICACIÓN PREFERENTE. &lt;</w:t>
      </w:r>
      <w:r w:rsidRPr="001B48D5">
        <w:rPr>
          <w:rFonts w:ascii="Segoe UI" w:eastAsia="Times New Roman" w:hAnsi="Segoe UI" w:cs="Segoe UI"/>
          <w:i/>
          <w:iCs/>
          <w:color w:val="000000"/>
          <w:sz w:val="21"/>
          <w:szCs w:val="21"/>
          <w:lang w:eastAsia="es-MX"/>
        </w:rPr>
        <w:t>Artículo adicionado por el artículo 3 del Decreto 1651 de 2021. El nuevo texto es el siguiente:&gt; En caso de existir un convenio o tratado internacional que consagre un tratamiento tributario diferente al establecido en el artículo 96 de la Ley 788 de 2002, modificado por el artículo 138 de la Ley 2010 de 2019, </w:t>
      </w:r>
      <w:r w:rsidRPr="001B48D5">
        <w:rPr>
          <w:rFonts w:ascii="Segoe UI" w:eastAsia="Times New Roman" w:hAnsi="Segoe UI" w:cs="Segoe UI"/>
          <w:i/>
          <w:iCs/>
          <w:color w:val="000000"/>
          <w:sz w:val="21"/>
          <w:szCs w:val="21"/>
          <w:u w:val="single"/>
          <w:lang w:eastAsia="es-MX"/>
        </w:rPr>
        <w:t>no estarán sometidos los fondos provenientes de auxilios o donaciones al procedimiento establecido en los artículos 1.3.1.9.1 al 1.3.1.9.4 y 1.3.1.9.6 al 1.3.1.9.12 del presente Decreto</w:t>
      </w:r>
      <w:r w:rsidRPr="001B48D5">
        <w:rPr>
          <w:rFonts w:ascii="Segoe UI" w:eastAsia="Times New Roman" w:hAnsi="Segoe UI" w:cs="Segoe UI"/>
          <w:i/>
          <w:iCs/>
          <w:color w:val="000000"/>
          <w:sz w:val="21"/>
          <w:szCs w:val="21"/>
          <w:lang w:eastAsia="es-MX"/>
        </w:rPr>
        <w:t>. En todo caso, el donante ejecutor o la entidad ejecutora deberá registrar el proyecto en el sistema de información de la Agencia Presidencial de Cooperación Internacional de Colombia, (APC) Colombia, de conformidad con el artículo 1.3.1.9.5 del presente Decreto.”</w:t>
      </w:r>
      <w:r w:rsidRPr="001B48D5">
        <w:rPr>
          <w:rFonts w:ascii="Segoe UI" w:eastAsia="Times New Roman" w:hAnsi="Segoe UI" w:cs="Segoe UI"/>
          <w:color w:val="000000"/>
          <w:sz w:val="21"/>
          <w:szCs w:val="21"/>
          <w:lang w:eastAsia="es-MX"/>
        </w:rPr>
        <w:t> (subrayado fuera de texto)</w:t>
      </w:r>
    </w:p>
    <w:p w14:paraId="5E0D5E01" w14:textId="77777777" w:rsidR="001B48D5" w:rsidRPr="001B48D5" w:rsidRDefault="001B48D5" w:rsidP="001B48D5">
      <w:pPr>
        <w:jc w:val="both"/>
        <w:rPr>
          <w:rFonts w:ascii="Segoe UI" w:eastAsia="Times New Roman" w:hAnsi="Segoe UI" w:cs="Segoe UI"/>
          <w:color w:val="000000"/>
          <w:sz w:val="21"/>
          <w:szCs w:val="21"/>
          <w:lang w:eastAsia="es-MX"/>
        </w:rPr>
      </w:pPr>
      <w:r w:rsidRPr="001B48D5">
        <w:rPr>
          <w:rFonts w:ascii="Segoe UI" w:eastAsia="Times New Roman" w:hAnsi="Segoe UI" w:cs="Segoe UI"/>
          <w:color w:val="000000"/>
          <w:sz w:val="21"/>
          <w:szCs w:val="21"/>
          <w:lang w:eastAsia="es-MX"/>
        </w:rPr>
        <w:t> </w:t>
      </w:r>
    </w:p>
    <w:p w14:paraId="41DC44C6" w14:textId="77777777" w:rsidR="001B48D5" w:rsidRPr="001B48D5" w:rsidRDefault="001B48D5" w:rsidP="001B48D5">
      <w:pPr>
        <w:jc w:val="both"/>
        <w:rPr>
          <w:rFonts w:ascii="Segoe UI" w:eastAsia="Times New Roman" w:hAnsi="Segoe UI" w:cs="Segoe UI"/>
          <w:color w:val="000000"/>
          <w:sz w:val="21"/>
          <w:szCs w:val="21"/>
          <w:lang w:eastAsia="es-MX"/>
        </w:rPr>
      </w:pPr>
      <w:r w:rsidRPr="001B48D5">
        <w:rPr>
          <w:rFonts w:ascii="Segoe UI" w:eastAsia="Times New Roman" w:hAnsi="Segoe UI" w:cs="Segoe UI"/>
          <w:color w:val="000000"/>
          <w:sz w:val="21"/>
          <w:szCs w:val="21"/>
          <w:lang w:eastAsia="es-MX"/>
        </w:rPr>
        <w:t>En los anteriores términos se resuelve su solicitud y finalmente le manifestamos que la Dirección de Impuestos y Aduanas Nacionales -DIAN-, con el fin de facilitar a los contribuyentes, usuarios y público en general el acceso directo a sus pronunciamientos doctrinarios, ha publicado en su página de internet </w:t>
      </w:r>
      <w:hyperlink r:id="rId8" w:tgtFrame="_blank" w:history="1">
        <w:r w:rsidRPr="001B48D5">
          <w:rPr>
            <w:rFonts w:ascii="Segoe UI" w:eastAsia="Times New Roman" w:hAnsi="Segoe UI" w:cs="Segoe UI"/>
            <w:color w:val="0645AD"/>
            <w:sz w:val="21"/>
            <w:szCs w:val="21"/>
            <w:u w:val="single"/>
            <w:lang w:eastAsia="es-MX"/>
          </w:rPr>
          <w:t>www.dian.gov.co</w:t>
        </w:r>
      </w:hyperlink>
      <w:r w:rsidRPr="001B48D5">
        <w:rPr>
          <w:rFonts w:ascii="Segoe UI" w:eastAsia="Times New Roman" w:hAnsi="Segoe UI" w:cs="Segoe UI"/>
          <w:color w:val="000000"/>
          <w:sz w:val="21"/>
          <w:szCs w:val="21"/>
          <w:lang w:eastAsia="es-MX"/>
        </w:rPr>
        <w:t xml:space="preserve">, la base de conceptos en materia tributaria, aduanera y cambiaria expedidos desde el año 2001, la cual se puede ingresar por el ícono de “Normatividad”-“Doctrina”, dando </w:t>
      </w:r>
      <w:proofErr w:type="spellStart"/>
      <w:r w:rsidRPr="001B48D5">
        <w:rPr>
          <w:rFonts w:ascii="Segoe UI" w:eastAsia="Times New Roman" w:hAnsi="Segoe UI" w:cs="Segoe UI"/>
          <w:color w:val="000000"/>
          <w:sz w:val="21"/>
          <w:szCs w:val="21"/>
          <w:lang w:eastAsia="es-MX"/>
        </w:rPr>
        <w:t>click</w:t>
      </w:r>
      <w:proofErr w:type="spellEnd"/>
      <w:r w:rsidRPr="001B48D5">
        <w:rPr>
          <w:rFonts w:ascii="Segoe UI" w:eastAsia="Times New Roman" w:hAnsi="Segoe UI" w:cs="Segoe UI"/>
          <w:color w:val="000000"/>
          <w:sz w:val="21"/>
          <w:szCs w:val="21"/>
          <w:lang w:eastAsia="es-MX"/>
        </w:rPr>
        <w:t xml:space="preserve"> en el link “Doctrina Dirección de Gestión Jurídica”.</w:t>
      </w:r>
    </w:p>
    <w:p w14:paraId="3A4735CC" w14:textId="77777777" w:rsidR="001B48D5" w:rsidRPr="001B48D5" w:rsidRDefault="001B48D5" w:rsidP="001B48D5">
      <w:pPr>
        <w:jc w:val="both"/>
        <w:rPr>
          <w:rFonts w:ascii="Segoe UI" w:eastAsia="Times New Roman" w:hAnsi="Segoe UI" w:cs="Segoe UI"/>
          <w:color w:val="000000"/>
          <w:sz w:val="21"/>
          <w:szCs w:val="21"/>
          <w:lang w:eastAsia="es-MX"/>
        </w:rPr>
      </w:pPr>
      <w:r w:rsidRPr="001B48D5">
        <w:rPr>
          <w:rFonts w:ascii="Segoe UI" w:eastAsia="Times New Roman" w:hAnsi="Segoe UI" w:cs="Segoe UI"/>
          <w:color w:val="000000"/>
          <w:sz w:val="21"/>
          <w:szCs w:val="21"/>
          <w:lang w:eastAsia="es-MX"/>
        </w:rPr>
        <w:t> </w:t>
      </w:r>
    </w:p>
    <w:p w14:paraId="58E7B317" w14:textId="77777777" w:rsidR="001B48D5" w:rsidRPr="001B48D5" w:rsidRDefault="001B48D5" w:rsidP="001B48D5">
      <w:pPr>
        <w:jc w:val="both"/>
        <w:rPr>
          <w:rFonts w:ascii="Segoe UI" w:eastAsia="Times New Roman" w:hAnsi="Segoe UI" w:cs="Segoe UI"/>
          <w:color w:val="000000"/>
          <w:sz w:val="21"/>
          <w:szCs w:val="21"/>
          <w:lang w:eastAsia="es-MX"/>
        </w:rPr>
      </w:pPr>
      <w:r w:rsidRPr="001B48D5">
        <w:rPr>
          <w:rFonts w:ascii="Segoe UI" w:eastAsia="Times New Roman" w:hAnsi="Segoe UI" w:cs="Segoe UI"/>
          <w:color w:val="000000"/>
          <w:sz w:val="21"/>
          <w:szCs w:val="21"/>
          <w:lang w:eastAsia="es-MX"/>
        </w:rPr>
        <w:t>Atentamente,</w:t>
      </w:r>
    </w:p>
    <w:p w14:paraId="4BCE6D58" w14:textId="77777777" w:rsidR="001B48D5" w:rsidRPr="001B48D5" w:rsidRDefault="001B48D5" w:rsidP="001B48D5">
      <w:pPr>
        <w:jc w:val="both"/>
        <w:rPr>
          <w:rFonts w:ascii="Segoe UI" w:eastAsia="Times New Roman" w:hAnsi="Segoe UI" w:cs="Segoe UI"/>
          <w:color w:val="000000"/>
          <w:sz w:val="21"/>
          <w:szCs w:val="21"/>
          <w:lang w:eastAsia="es-MX"/>
        </w:rPr>
      </w:pPr>
      <w:r w:rsidRPr="001B48D5">
        <w:rPr>
          <w:rFonts w:ascii="Segoe UI" w:eastAsia="Times New Roman" w:hAnsi="Segoe UI" w:cs="Segoe UI"/>
          <w:color w:val="000000"/>
          <w:sz w:val="21"/>
          <w:szCs w:val="21"/>
          <w:lang w:eastAsia="es-MX"/>
        </w:rPr>
        <w:t> </w:t>
      </w:r>
    </w:p>
    <w:p w14:paraId="4945A9B3" w14:textId="77777777" w:rsidR="001B48D5" w:rsidRPr="001B48D5" w:rsidRDefault="001B48D5" w:rsidP="001B48D5">
      <w:pPr>
        <w:jc w:val="both"/>
        <w:rPr>
          <w:rFonts w:ascii="Segoe UI" w:eastAsia="Times New Roman" w:hAnsi="Segoe UI" w:cs="Segoe UI"/>
          <w:color w:val="000000"/>
          <w:sz w:val="21"/>
          <w:szCs w:val="21"/>
          <w:lang w:eastAsia="es-MX"/>
        </w:rPr>
      </w:pPr>
      <w:r w:rsidRPr="001B48D5">
        <w:rPr>
          <w:rFonts w:ascii="Segoe UI" w:eastAsia="Times New Roman" w:hAnsi="Segoe UI" w:cs="Segoe UI"/>
          <w:color w:val="000000"/>
          <w:sz w:val="21"/>
          <w:szCs w:val="21"/>
          <w:lang w:eastAsia="es-MX"/>
        </w:rPr>
        <w:t> </w:t>
      </w:r>
    </w:p>
    <w:p w14:paraId="108C24FA" w14:textId="77777777" w:rsidR="001B48D5" w:rsidRPr="001B48D5" w:rsidRDefault="001B48D5" w:rsidP="001B48D5">
      <w:pPr>
        <w:jc w:val="both"/>
        <w:rPr>
          <w:rFonts w:ascii="Segoe UI" w:eastAsia="Times New Roman" w:hAnsi="Segoe UI" w:cs="Segoe UI"/>
          <w:color w:val="000000"/>
          <w:sz w:val="21"/>
          <w:szCs w:val="21"/>
          <w:lang w:eastAsia="es-MX"/>
        </w:rPr>
      </w:pPr>
      <w:r w:rsidRPr="001B48D5">
        <w:rPr>
          <w:rFonts w:ascii="Segoe UI" w:eastAsia="Times New Roman" w:hAnsi="Segoe UI" w:cs="Segoe UI"/>
          <w:b/>
          <w:bCs/>
          <w:color w:val="000000"/>
          <w:sz w:val="21"/>
          <w:szCs w:val="21"/>
          <w:lang w:eastAsia="es-MX"/>
        </w:rPr>
        <w:t>ALFREDO RAMÍREZ CASTAÑEDA</w:t>
      </w:r>
    </w:p>
    <w:p w14:paraId="6B734257" w14:textId="77777777" w:rsidR="001B48D5" w:rsidRPr="001B48D5" w:rsidRDefault="001B48D5" w:rsidP="001B48D5">
      <w:pPr>
        <w:jc w:val="both"/>
        <w:rPr>
          <w:rFonts w:ascii="Segoe UI" w:eastAsia="Times New Roman" w:hAnsi="Segoe UI" w:cs="Segoe UI"/>
          <w:color w:val="000000"/>
          <w:sz w:val="21"/>
          <w:szCs w:val="21"/>
          <w:lang w:eastAsia="es-MX"/>
        </w:rPr>
      </w:pPr>
      <w:r w:rsidRPr="001B48D5">
        <w:rPr>
          <w:rFonts w:ascii="Segoe UI" w:eastAsia="Times New Roman" w:hAnsi="Segoe UI" w:cs="Segoe UI"/>
          <w:color w:val="000000"/>
          <w:sz w:val="21"/>
          <w:szCs w:val="21"/>
          <w:lang w:eastAsia="es-MX"/>
        </w:rPr>
        <w:t>Subdirector de Normativa y Doctrina (E)</w:t>
      </w:r>
    </w:p>
    <w:p w14:paraId="3FC4F44C" w14:textId="77777777" w:rsidR="001B48D5" w:rsidRPr="001B48D5" w:rsidRDefault="001B48D5" w:rsidP="001B48D5">
      <w:pPr>
        <w:jc w:val="both"/>
        <w:rPr>
          <w:rFonts w:ascii="Segoe UI" w:eastAsia="Times New Roman" w:hAnsi="Segoe UI" w:cs="Segoe UI"/>
          <w:color w:val="000000"/>
          <w:sz w:val="21"/>
          <w:szCs w:val="21"/>
          <w:lang w:eastAsia="es-MX"/>
        </w:rPr>
      </w:pPr>
      <w:r w:rsidRPr="001B48D5">
        <w:rPr>
          <w:rFonts w:ascii="Segoe UI" w:eastAsia="Times New Roman" w:hAnsi="Segoe UI" w:cs="Segoe UI"/>
          <w:color w:val="000000"/>
          <w:sz w:val="21"/>
          <w:szCs w:val="21"/>
          <w:lang w:eastAsia="es-MX"/>
        </w:rPr>
        <w:t>Dirección de Gestión Jurídica</w:t>
      </w:r>
    </w:p>
    <w:p w14:paraId="01DCE8A5" w14:textId="77777777" w:rsidR="001B48D5" w:rsidRPr="001B48D5" w:rsidRDefault="001B48D5" w:rsidP="001B48D5">
      <w:pPr>
        <w:jc w:val="both"/>
        <w:rPr>
          <w:rFonts w:ascii="Segoe UI" w:eastAsia="Times New Roman" w:hAnsi="Segoe UI" w:cs="Segoe UI"/>
          <w:color w:val="000000"/>
          <w:sz w:val="21"/>
          <w:szCs w:val="21"/>
          <w:lang w:eastAsia="es-MX"/>
        </w:rPr>
      </w:pPr>
      <w:r w:rsidRPr="001B48D5">
        <w:rPr>
          <w:rFonts w:ascii="Segoe UI" w:eastAsia="Times New Roman" w:hAnsi="Segoe UI" w:cs="Segoe UI"/>
          <w:color w:val="000000"/>
          <w:sz w:val="21"/>
          <w:szCs w:val="21"/>
          <w:lang w:eastAsia="es-MX"/>
        </w:rPr>
        <w:t>UAE-Dirección de Impuestos y Aduanas Nacionales</w:t>
      </w:r>
    </w:p>
    <w:p w14:paraId="1E4B5929" w14:textId="77777777" w:rsidR="001B48D5" w:rsidRDefault="001B48D5" w:rsidP="001B48D5"/>
    <w:sectPr w:rsidR="001B48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8D5"/>
    <w:rsid w:val="001B48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0E37A34F"/>
  <w15:chartTrackingRefBased/>
  <w15:docId w15:val="{B75BD86D-E5DA-DD4B-AF90-7E24580E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B48D5"/>
    <w:pPr>
      <w:spacing w:before="100" w:beforeAutospacing="1" w:after="100" w:afterAutospacing="1"/>
    </w:pPr>
    <w:rPr>
      <w:rFonts w:ascii="Times New Roman" w:eastAsia="Times New Roman" w:hAnsi="Times New Roman" w:cs="Times New Roman"/>
      <w:lang w:eastAsia="es-MX"/>
    </w:rPr>
  </w:style>
  <w:style w:type="character" w:styleId="Hipervnculo">
    <w:name w:val="Hyperlink"/>
    <w:basedOn w:val="Fuentedeprrafopredeter"/>
    <w:uiPriority w:val="99"/>
    <w:semiHidden/>
    <w:unhideWhenUsed/>
    <w:rsid w:val="001B48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61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n.gov.co/"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75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759" TargetMode="External"/><Relationship Id="rId5" Type="http://schemas.openxmlformats.org/officeDocument/2006/relationships/hyperlink" Target="https://www.ceta.org.co/html/vista_de_un_articulo.asp?Norma=758" TargetMode="External"/><Relationship Id="rId10" Type="http://schemas.openxmlformats.org/officeDocument/2006/relationships/theme" Target="theme/theme1.xml"/><Relationship Id="rId4" Type="http://schemas.openxmlformats.org/officeDocument/2006/relationships/hyperlink" Target="https://www.ceta.org.co/html/vista_de_un_articulo.asp?Norma=755"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1610</Words>
  <Characters>8855</Characters>
  <Application>Microsoft Office Word</Application>
  <DocSecurity>0</DocSecurity>
  <Lines>73</Lines>
  <Paragraphs>20</Paragraphs>
  <ScaleCrop>false</ScaleCrop>
  <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Rodriguez Vera</dc:creator>
  <cp:keywords/>
  <dc:description/>
  <cp:lastModifiedBy>Carlos Arturo Rodriguez Vera</cp:lastModifiedBy>
  <cp:revision>1</cp:revision>
  <dcterms:created xsi:type="dcterms:W3CDTF">2023-03-22T12:48:00Z</dcterms:created>
  <dcterms:modified xsi:type="dcterms:W3CDTF">2023-03-22T12:50:00Z</dcterms:modified>
</cp:coreProperties>
</file>